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w w:val="90"/>
          <w:kern w:val="0"/>
          <w:sz w:val="48"/>
        </w:rPr>
      </w:pPr>
    </w:p>
    <w:p>
      <w:pPr>
        <w:jc w:val="center"/>
        <w:rPr>
          <w:rFonts w:ascii="宋体" w:hAnsi="宋体"/>
          <w:b/>
          <w:w w:val="90"/>
          <w:kern w:val="0"/>
          <w:sz w:val="84"/>
        </w:rPr>
      </w:pPr>
      <w:r>
        <w:rPr>
          <w:rFonts w:hint="eastAsia" w:ascii="宋体" w:hAnsi="宋体"/>
          <w:b/>
          <w:w w:val="90"/>
          <w:kern w:val="0"/>
          <w:sz w:val="84"/>
        </w:rPr>
        <w:t>采 购 文 件</w:t>
      </w: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jc w:val="left"/>
        <w:rPr>
          <w:rFonts w:ascii="宋体" w:hAnsi="宋体"/>
          <w:b/>
          <w:kern w:val="0"/>
          <w:sz w:val="32"/>
          <w:szCs w:val="32"/>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rPr>
          <w:rFonts w:ascii="宋体" w:hAnsi="宋体"/>
          <w:kern w:val="0"/>
        </w:rPr>
      </w:pP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项 目 名 称：</w:t>
      </w:r>
      <w:r>
        <w:rPr>
          <w:rFonts w:hint="eastAsia" w:ascii="宋体" w:hAnsi="宋体"/>
          <w:b/>
          <w:kern w:val="0"/>
          <w:sz w:val="32"/>
          <w:szCs w:val="32"/>
          <w:u w:val="single"/>
        </w:rPr>
        <w:t>标准化考场监控升级、学生公寓</w:t>
      </w:r>
    </w:p>
    <w:p>
      <w:pPr>
        <w:spacing w:before="240" w:beforeLines="100" w:after="240" w:afterLines="100"/>
        <w:ind w:firstLine="3534" w:firstLineChars="1100"/>
        <w:rPr>
          <w:rFonts w:ascii="宋体" w:hAnsi="宋体"/>
          <w:b/>
          <w:kern w:val="0"/>
          <w:sz w:val="32"/>
          <w:szCs w:val="32"/>
        </w:rPr>
      </w:pPr>
      <w:r>
        <w:rPr>
          <w:rFonts w:hint="eastAsia" w:ascii="宋体" w:hAnsi="宋体"/>
          <w:b/>
          <w:kern w:val="0"/>
          <w:sz w:val="32"/>
          <w:szCs w:val="32"/>
          <w:u w:val="single"/>
        </w:rPr>
        <w:t>监控升级施工及线材</w:t>
      </w:r>
    </w:p>
    <w:p>
      <w:pPr>
        <w:spacing w:before="240" w:beforeLines="100" w:after="240" w:afterLines="100"/>
        <w:ind w:firstLine="1285" w:firstLineChars="400"/>
        <w:rPr>
          <w:rFonts w:ascii="宋体" w:hAnsi="宋体"/>
          <w:b/>
          <w:kern w:val="0"/>
          <w:sz w:val="32"/>
          <w:szCs w:val="32"/>
        </w:rPr>
      </w:pPr>
      <w:r>
        <w:rPr>
          <w:rFonts w:hint="eastAsia" w:ascii="宋体" w:hAnsi="宋体"/>
          <w:b/>
          <w:kern w:val="0"/>
          <w:sz w:val="32"/>
          <w:szCs w:val="32"/>
        </w:rPr>
        <w:t>采  购  人  ：</w:t>
      </w:r>
      <w:r>
        <w:rPr>
          <w:rFonts w:ascii="宋体" w:hAnsi="宋体"/>
          <w:b/>
          <w:kern w:val="0"/>
          <w:sz w:val="32"/>
          <w:szCs w:val="32"/>
          <w:u w:val="single"/>
        </w:rPr>
        <w:t>辽宁城市建设职业技术学院</w:t>
      </w:r>
    </w:p>
    <w:p>
      <w:pPr>
        <w:spacing w:before="240" w:beforeLines="100" w:after="240" w:afterLines="100"/>
        <w:ind w:left="3731" w:leftChars="400" w:hanging="2891" w:hangingChars="900"/>
        <w:rPr>
          <w:rFonts w:ascii="宋体" w:hAnsi="宋体"/>
          <w:b/>
          <w:kern w:val="0"/>
          <w:sz w:val="32"/>
          <w:szCs w:val="32"/>
        </w:rPr>
      </w:pPr>
      <w:r>
        <w:rPr>
          <w:rFonts w:hint="eastAsia" w:ascii="宋体" w:hAnsi="宋体"/>
          <w:b/>
          <w:kern w:val="0"/>
          <w:sz w:val="32"/>
          <w:szCs w:val="32"/>
        </w:rPr>
        <w:t xml:space="preserve"> </w:t>
      </w:r>
      <w:r>
        <w:rPr>
          <w:rFonts w:ascii="宋体" w:hAnsi="宋体"/>
          <w:b/>
          <w:kern w:val="0"/>
          <w:sz w:val="32"/>
          <w:szCs w:val="32"/>
        </w:rPr>
        <w:t xml:space="preserve">  </w:t>
      </w:r>
      <w:r>
        <w:rPr>
          <w:rFonts w:hint="eastAsia" w:ascii="宋体" w:hAnsi="宋体"/>
          <w:b/>
          <w:kern w:val="0"/>
          <w:sz w:val="32"/>
          <w:szCs w:val="32"/>
        </w:rPr>
        <w:t>项 目 编 号 ：</w:t>
      </w:r>
      <w:r>
        <w:rPr>
          <w:rFonts w:hint="eastAsia" w:ascii="宋体" w:hAnsi="宋体"/>
          <w:b/>
          <w:kern w:val="0"/>
          <w:sz w:val="32"/>
          <w:szCs w:val="32"/>
          <w:u w:val="single"/>
        </w:rPr>
        <w:t>LNCJXYCG202204122X-0215</w:t>
      </w:r>
    </w:p>
    <w:p>
      <w:pPr>
        <w:spacing w:before="240" w:beforeLines="100" w:after="240" w:afterLines="100"/>
        <w:ind w:firstLine="1285" w:firstLineChars="400"/>
        <w:rPr>
          <w:rFonts w:ascii="宋体" w:hAnsi="宋体"/>
          <w:b/>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rPr>
        <w:t>2</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6</w:t>
      </w: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sz w:val="32"/>
          <w:szCs w:val="32"/>
          <w:u w:val="single"/>
        </w:rPr>
      </w:pPr>
    </w:p>
    <w:p>
      <w:pPr>
        <w:spacing w:line="500" w:lineRule="exact"/>
        <w:rPr>
          <w:rFonts w:ascii="宋体" w:hAnsi="宋体"/>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r>
        <w:rPr>
          <w:rFonts w:hint="eastAsia" w:ascii="宋体" w:hAnsi="宋体"/>
          <w:sz w:val="32"/>
          <w:szCs w:val="32"/>
        </w:rPr>
        <w:t xml:space="preserve"> </w:t>
      </w:r>
      <w:r>
        <w:rPr>
          <w:rFonts w:ascii="宋体" w:hAnsi="宋体"/>
          <w:sz w:val="32"/>
          <w:szCs w:val="32"/>
        </w:rPr>
        <w:t xml:space="preserve">    </w:t>
      </w: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keepNext/>
        <w:keepLines/>
        <w:spacing w:before="340" w:after="330"/>
        <w:jc w:val="center"/>
        <w:outlineLvl w:val="0"/>
        <w:rPr>
          <w:rFonts w:ascii="黑体" w:hAnsi="Lucida Sans Unicode" w:eastAsia="黑体"/>
          <w:bCs/>
          <w:kern w:val="44"/>
          <w:sz w:val="32"/>
          <w:szCs w:val="44"/>
        </w:rPr>
      </w:pPr>
      <w:r>
        <w:rPr>
          <w:rFonts w:ascii="宋体" w:hAnsi="宋体" w:cs="Lucida Sans Unicode"/>
          <w:sz w:val="24"/>
        </w:rPr>
        <w:br w:type="page"/>
      </w:r>
      <w:r>
        <w:rPr>
          <w:rFonts w:hint="eastAsia" w:ascii="黑体" w:hAnsi="Lucida Sans Unicode" w:eastAsia="黑体"/>
          <w:bCs/>
          <w:kern w:val="44"/>
          <w:sz w:val="32"/>
          <w:szCs w:val="44"/>
        </w:rPr>
        <w:t>校内公开招标邀请书二次公告</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w:t>
      </w:r>
      <w:r>
        <w:rPr>
          <w:rFonts w:hint="eastAsia" w:ascii="宋体" w:hAnsi="宋体" w:cs="Lucida Sans Unicode"/>
          <w:sz w:val="24"/>
          <w:u w:val="single"/>
        </w:rPr>
        <w:t xml:space="preserve"> 标准化考场监控升级、学生公寓监控升级施工及线材</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LNCJXYCG202204122X-0215</w:t>
      </w:r>
      <w:r>
        <w:rPr>
          <w:rFonts w:hint="eastAsia" w:ascii="宋体" w:hAnsi="宋体"/>
          <w:color w:val="000000"/>
          <w:sz w:val="24"/>
        </w:rPr>
        <w:t>）按初次公告要求进行招标采购，</w:t>
      </w:r>
      <w:r>
        <w:rPr>
          <w:rFonts w:hint="eastAsia" w:ascii="宋体" w:hAnsi="宋体" w:eastAsia="宋体" w:cs="Times New Roman"/>
          <w:color w:val="000000"/>
          <w:sz w:val="24"/>
        </w:rPr>
        <w:t>投标人达到三家，但经评委审查后符合条件的投标人不足三家而废标，</w:t>
      </w:r>
      <w:bookmarkStart w:id="1" w:name="_GoBack"/>
      <w:bookmarkEnd w:id="1"/>
      <w:r>
        <w:rPr>
          <w:rFonts w:hint="eastAsia" w:ascii="宋体" w:hAnsi="宋体"/>
          <w:color w:val="000000"/>
          <w:sz w:val="24"/>
        </w:rPr>
        <w:t>现对该项目进行二次公告，欢迎符合要求的投标人参加本次采购活动。</w:t>
      </w:r>
    </w:p>
    <w:p>
      <w:pPr>
        <w:widowControl/>
        <w:shd w:val="clear" w:color="auto" w:fill="FFFFFF"/>
        <w:spacing w:line="560" w:lineRule="atLeast"/>
        <w:ind w:firstLine="482" w:firstLineChars="200"/>
        <w:jc w:val="left"/>
        <w:rPr>
          <w:rFonts w:hAnsi="宋体"/>
          <w:b/>
          <w:sz w:val="24"/>
        </w:rPr>
      </w:pPr>
      <w:r>
        <w:rPr>
          <w:rFonts w:hint="eastAsia" w:hAnsi="宋体"/>
          <w:b/>
          <w:sz w:val="24"/>
        </w:rPr>
        <w:t>一、采购内容：</w:t>
      </w:r>
    </w:p>
    <w:p>
      <w:pPr>
        <w:pStyle w:val="40"/>
        <w:widowControl/>
        <w:shd w:val="clear" w:color="auto" w:fill="FFFFFF"/>
        <w:spacing w:line="280" w:lineRule="atLeast"/>
        <w:ind w:left="1049" w:firstLine="0" w:firstLineChars="0"/>
        <w:jc w:val="left"/>
        <w:rPr>
          <w:rFonts w:hAnsi="宋体"/>
          <w:sz w:val="24"/>
        </w:rPr>
      </w:pPr>
    </w:p>
    <w:tbl>
      <w:tblPr>
        <w:tblStyle w:val="18"/>
        <w:tblW w:w="8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685"/>
        <w:gridCol w:w="2298"/>
        <w:gridCol w:w="1238"/>
        <w:gridCol w:w="17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38" w:type="dxa"/>
            <w:vAlign w:val="center"/>
          </w:tcPr>
          <w:p>
            <w:pPr>
              <w:widowControl/>
              <w:jc w:val="center"/>
              <w:textAlignment w:val="center"/>
              <w:rPr>
                <w:rFonts w:ascii="宋体" w:hAnsi="宋体"/>
                <w:sz w:val="24"/>
              </w:rPr>
            </w:pPr>
            <w:r>
              <w:rPr>
                <w:rFonts w:hint="eastAsia" w:ascii="宋体" w:hAnsi="宋体"/>
                <w:sz w:val="24"/>
              </w:rPr>
              <w:t>包号</w:t>
            </w:r>
          </w:p>
        </w:tc>
        <w:tc>
          <w:tcPr>
            <w:tcW w:w="2685" w:type="dxa"/>
            <w:vAlign w:val="center"/>
          </w:tcPr>
          <w:p>
            <w:pPr>
              <w:widowControl/>
              <w:jc w:val="center"/>
              <w:textAlignment w:val="center"/>
              <w:rPr>
                <w:rFonts w:ascii="宋体" w:hAnsi="宋体"/>
                <w:sz w:val="24"/>
              </w:rPr>
            </w:pPr>
            <w:r>
              <w:rPr>
                <w:rFonts w:hint="eastAsia" w:ascii="宋体" w:hAnsi="宋体"/>
                <w:sz w:val="24"/>
              </w:rPr>
              <w:t>采购编号</w:t>
            </w:r>
          </w:p>
        </w:tc>
        <w:tc>
          <w:tcPr>
            <w:tcW w:w="2298" w:type="dxa"/>
            <w:vAlign w:val="center"/>
          </w:tcPr>
          <w:p>
            <w:pPr>
              <w:widowControl/>
              <w:jc w:val="center"/>
              <w:textAlignment w:val="center"/>
              <w:rPr>
                <w:rFonts w:ascii="宋体" w:hAnsi="宋体"/>
                <w:sz w:val="24"/>
              </w:rPr>
            </w:pPr>
            <w:r>
              <w:rPr>
                <w:rFonts w:hint="eastAsia" w:ascii="宋体" w:hAnsi="宋体"/>
                <w:sz w:val="24"/>
              </w:rPr>
              <w:t>采购内容</w:t>
            </w:r>
          </w:p>
        </w:tc>
        <w:tc>
          <w:tcPr>
            <w:tcW w:w="1238" w:type="dxa"/>
            <w:vAlign w:val="center"/>
          </w:tcPr>
          <w:p>
            <w:pPr>
              <w:widowControl/>
              <w:jc w:val="center"/>
              <w:textAlignment w:val="center"/>
              <w:rPr>
                <w:rFonts w:ascii="宋体" w:hAnsi="宋体"/>
                <w:sz w:val="24"/>
              </w:rPr>
            </w:pPr>
            <w:r>
              <w:rPr>
                <w:rFonts w:hint="eastAsia" w:ascii="宋体" w:hAnsi="宋体"/>
                <w:sz w:val="24"/>
              </w:rPr>
              <w:t>数量</w:t>
            </w:r>
          </w:p>
        </w:tc>
        <w:tc>
          <w:tcPr>
            <w:tcW w:w="1714" w:type="dxa"/>
            <w:vAlign w:val="center"/>
          </w:tcPr>
          <w:p>
            <w:pPr>
              <w:jc w:val="center"/>
              <w:rPr>
                <w:rFonts w:ascii="宋体" w:hAnsi="宋体"/>
                <w:sz w:val="24"/>
              </w:rPr>
            </w:pPr>
            <w:r>
              <w:rPr>
                <w:rFonts w:hint="eastAsia" w:ascii="宋体" w:hAnsi="宋体"/>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38" w:type="dxa"/>
            <w:vAlign w:val="center"/>
          </w:tcPr>
          <w:p>
            <w:pPr>
              <w:widowControl/>
              <w:jc w:val="center"/>
              <w:textAlignment w:val="center"/>
              <w:rPr>
                <w:rFonts w:ascii="宋体" w:hAnsi="宋体"/>
                <w:sz w:val="24"/>
              </w:rPr>
            </w:pPr>
            <w:r>
              <w:rPr>
                <w:rFonts w:hint="eastAsia" w:ascii="宋体" w:hAnsi="宋体"/>
                <w:sz w:val="24"/>
              </w:rPr>
              <w:t>1</w:t>
            </w:r>
          </w:p>
        </w:tc>
        <w:tc>
          <w:tcPr>
            <w:tcW w:w="2685" w:type="dxa"/>
            <w:vAlign w:val="center"/>
          </w:tcPr>
          <w:p>
            <w:pPr>
              <w:widowControl/>
              <w:jc w:val="center"/>
              <w:textAlignment w:val="center"/>
              <w:rPr>
                <w:rFonts w:ascii="宋体" w:hAnsi="宋体" w:eastAsiaTheme="minorEastAsia"/>
                <w:szCs w:val="21"/>
              </w:rPr>
            </w:pPr>
            <w:r>
              <w:rPr>
                <w:rFonts w:hint="eastAsia" w:ascii="宋体" w:hAnsi="宋体"/>
                <w:szCs w:val="21"/>
              </w:rPr>
              <w:t>LNCJXYCG202204122X-0215</w:t>
            </w:r>
          </w:p>
        </w:tc>
        <w:tc>
          <w:tcPr>
            <w:tcW w:w="2298" w:type="dxa"/>
            <w:vAlign w:val="center"/>
          </w:tcPr>
          <w:p>
            <w:pPr>
              <w:widowControl/>
              <w:jc w:val="center"/>
              <w:textAlignment w:val="center"/>
              <w:rPr>
                <w:rFonts w:ascii="宋体" w:hAnsi="宋体"/>
                <w:sz w:val="24"/>
              </w:rPr>
            </w:pPr>
            <w:r>
              <w:rPr>
                <w:rFonts w:hint="eastAsia" w:ascii="宋体" w:hAnsi="宋体"/>
                <w:sz w:val="24"/>
              </w:rPr>
              <w:t>标准化考场监控升级、学生公寓监控升级施工及线材</w:t>
            </w:r>
          </w:p>
        </w:tc>
        <w:tc>
          <w:tcPr>
            <w:tcW w:w="1238" w:type="dxa"/>
            <w:vAlign w:val="center"/>
          </w:tcPr>
          <w:p>
            <w:pPr>
              <w:widowControl/>
              <w:jc w:val="center"/>
              <w:textAlignment w:val="center"/>
              <w:rPr>
                <w:rFonts w:ascii="宋体" w:hAnsi="宋体"/>
                <w:sz w:val="24"/>
              </w:rPr>
            </w:pPr>
            <w:r>
              <w:rPr>
                <w:rFonts w:hint="eastAsia" w:ascii="宋体" w:hAnsi="宋体"/>
                <w:sz w:val="24"/>
              </w:rPr>
              <w:t>1</w:t>
            </w:r>
            <w:r>
              <w:rPr>
                <w:rFonts w:ascii="宋体" w:hAnsi="宋体"/>
                <w:sz w:val="24"/>
              </w:rPr>
              <w:t xml:space="preserve"> </w:t>
            </w:r>
          </w:p>
        </w:tc>
        <w:tc>
          <w:tcPr>
            <w:tcW w:w="1714" w:type="dxa"/>
            <w:vAlign w:val="center"/>
          </w:tcPr>
          <w:p>
            <w:pPr>
              <w:widowControl/>
              <w:jc w:val="center"/>
              <w:textAlignment w:val="center"/>
              <w:rPr>
                <w:rFonts w:ascii="宋体" w:hAnsi="宋体"/>
                <w:sz w:val="24"/>
              </w:rPr>
            </w:pPr>
            <w:r>
              <w:rPr>
                <w:rFonts w:hint="eastAsia" w:ascii="宋体" w:hAnsi="宋体"/>
                <w:sz w:val="24"/>
              </w:rPr>
              <w:t>1</w:t>
            </w:r>
            <w:r>
              <w:rPr>
                <w:rFonts w:ascii="宋体" w:hAnsi="宋体"/>
                <w:sz w:val="24"/>
              </w:rPr>
              <w:t>12000.00元</w:t>
            </w:r>
          </w:p>
        </w:tc>
      </w:tr>
    </w:tbl>
    <w:p>
      <w:pPr>
        <w:widowControl/>
        <w:shd w:val="clear" w:color="auto" w:fill="FFFFFF"/>
        <w:spacing w:line="560" w:lineRule="atLeast"/>
        <w:ind w:firstLine="482" w:firstLineChars="200"/>
        <w:jc w:val="left"/>
        <w:rPr>
          <w:rFonts w:ascii="宋体" w:hAnsi="宋体" w:cs="宋体"/>
          <w:b/>
          <w:sz w:val="24"/>
        </w:rPr>
      </w:pPr>
      <w:r>
        <w:rPr>
          <w:rFonts w:hint="eastAsia" w:ascii="宋体" w:hAnsi="宋体" w:cs="宋体"/>
          <w:b/>
          <w:sz w:val="24"/>
        </w:rPr>
        <w:t>本项目包括</w:t>
      </w:r>
      <w:r>
        <w:rPr>
          <w:rFonts w:ascii="宋体" w:hAnsi="宋体" w:cs="宋体"/>
          <w:b/>
          <w:sz w:val="24"/>
        </w:rPr>
        <w:t>6</w:t>
      </w:r>
      <w:r>
        <w:rPr>
          <w:rFonts w:hint="eastAsia" w:ascii="宋体" w:hAnsi="宋体" w:cs="宋体"/>
          <w:b/>
          <w:sz w:val="24"/>
        </w:rPr>
        <w:t>个品目</w:t>
      </w:r>
    </w:p>
    <w:p>
      <w:pPr>
        <w:pStyle w:val="2"/>
        <w:ind w:firstLine="300"/>
        <w:rPr>
          <w:sz w:val="15"/>
          <w:szCs w:val="15"/>
        </w:rPr>
      </w:pPr>
    </w:p>
    <w:tbl>
      <w:tblPr>
        <w:tblStyle w:val="18"/>
        <w:tblW w:w="75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4410"/>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018" w:type="dxa"/>
            <w:vAlign w:val="center"/>
          </w:tcPr>
          <w:p>
            <w:pPr>
              <w:pStyle w:val="14"/>
              <w:widowControl/>
              <w:shd w:val="clear" w:color="auto" w:fill="FFFFFF"/>
              <w:jc w:val="center"/>
              <w:rPr>
                <w:rFonts w:hint="default"/>
                <w:sz w:val="21"/>
                <w:szCs w:val="21"/>
                <w:shd w:val="clear" w:color="auto" w:fill="FFFFFF"/>
              </w:rPr>
            </w:pPr>
          </w:p>
          <w:p>
            <w:pPr>
              <w:widowControl/>
              <w:jc w:val="center"/>
              <w:textAlignment w:val="center"/>
              <w:rPr>
                <w:rFonts w:ascii="宋体" w:hAnsi="宋体"/>
                <w:sz w:val="24"/>
              </w:rPr>
            </w:pPr>
            <w:r>
              <w:rPr>
                <w:rFonts w:ascii="宋体" w:hAnsi="宋体"/>
                <w:sz w:val="24"/>
              </w:rPr>
              <w:t>序号</w:t>
            </w:r>
          </w:p>
          <w:p>
            <w:pPr>
              <w:widowControl/>
              <w:wordWrap w:val="0"/>
              <w:jc w:val="center"/>
              <w:textAlignment w:val="center"/>
            </w:pPr>
          </w:p>
        </w:tc>
        <w:tc>
          <w:tcPr>
            <w:tcW w:w="4410" w:type="dxa"/>
            <w:vAlign w:val="center"/>
          </w:tcPr>
          <w:p>
            <w:pPr>
              <w:widowControl/>
              <w:jc w:val="center"/>
              <w:textAlignment w:val="center"/>
              <w:rPr>
                <w:rFonts w:ascii="宋体" w:hAnsi="宋体"/>
                <w:sz w:val="24"/>
              </w:rPr>
            </w:pPr>
            <w:r>
              <w:rPr>
                <w:rFonts w:hint="eastAsia" w:ascii="宋体" w:hAnsi="宋体"/>
                <w:sz w:val="24"/>
              </w:rPr>
              <w:t>采购内容</w:t>
            </w:r>
          </w:p>
        </w:tc>
        <w:tc>
          <w:tcPr>
            <w:tcW w:w="2113" w:type="dxa"/>
            <w:vAlign w:val="center"/>
          </w:tcPr>
          <w:p>
            <w:pPr>
              <w:jc w:val="center"/>
              <w:rPr>
                <w:rFonts w:ascii="宋体" w:hAnsi="宋体"/>
                <w:sz w:val="24"/>
              </w:rPr>
            </w:pPr>
            <w:r>
              <w:rPr>
                <w:rFonts w:hint="eastAsia" w:ascii="宋体" w:hAnsi="宋体"/>
                <w:sz w:val="24"/>
              </w:rPr>
              <w:t>招标控制价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1</w:t>
            </w:r>
          </w:p>
        </w:tc>
        <w:tc>
          <w:tcPr>
            <w:tcW w:w="4410" w:type="dxa"/>
            <w:vAlign w:val="center"/>
          </w:tcPr>
          <w:p>
            <w:pPr>
              <w:widowControl/>
              <w:jc w:val="left"/>
              <w:textAlignment w:val="center"/>
              <w:rPr>
                <w:rFonts w:ascii="宋体" w:hAnsi="宋体"/>
                <w:sz w:val="24"/>
              </w:rPr>
            </w:pPr>
            <w:r>
              <w:rPr>
                <w:rFonts w:hint="eastAsia" w:ascii="宋体" w:hAnsi="宋体"/>
                <w:sz w:val="24"/>
              </w:rPr>
              <w:t>网线</w:t>
            </w:r>
          </w:p>
        </w:tc>
        <w:tc>
          <w:tcPr>
            <w:tcW w:w="2113" w:type="dxa"/>
            <w:vAlign w:val="center"/>
          </w:tcPr>
          <w:p>
            <w:pPr>
              <w:widowControl/>
              <w:jc w:val="center"/>
              <w:textAlignment w:val="center"/>
              <w:rPr>
                <w:rFonts w:ascii="宋体" w:hAnsi="宋体"/>
                <w:sz w:val="24"/>
              </w:rPr>
            </w:pPr>
            <w:r>
              <w:rPr>
                <w:rFonts w:hint="eastAsia" w:ascii="宋体" w:hAnsi="宋体"/>
                <w:sz w:val="24"/>
              </w:rPr>
              <w:t>49,500.00</w:t>
            </w:r>
            <w:r>
              <w:rPr>
                <w:rFonts w:ascii="宋体" w:hAnsi="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2</w:t>
            </w:r>
          </w:p>
        </w:tc>
        <w:tc>
          <w:tcPr>
            <w:tcW w:w="4410" w:type="dxa"/>
            <w:vAlign w:val="center"/>
          </w:tcPr>
          <w:p>
            <w:pPr>
              <w:widowControl/>
              <w:jc w:val="left"/>
              <w:textAlignment w:val="center"/>
              <w:rPr>
                <w:rFonts w:ascii="宋体" w:hAnsi="宋体"/>
                <w:sz w:val="24"/>
              </w:rPr>
            </w:pPr>
            <w:r>
              <w:rPr>
                <w:rFonts w:hint="eastAsia" w:ascii="宋体" w:hAnsi="宋体"/>
                <w:sz w:val="24"/>
              </w:rPr>
              <w:t>光跳线</w:t>
            </w:r>
          </w:p>
        </w:tc>
        <w:tc>
          <w:tcPr>
            <w:tcW w:w="2113" w:type="dxa"/>
            <w:vAlign w:val="center"/>
          </w:tcPr>
          <w:p>
            <w:pPr>
              <w:widowControl/>
              <w:jc w:val="center"/>
              <w:rPr>
                <w:rFonts w:ascii="宋体" w:hAnsi="宋体"/>
                <w:sz w:val="24"/>
              </w:rPr>
            </w:pPr>
            <w:r>
              <w:rPr>
                <w:rFonts w:ascii="宋体" w:hAnsi="宋体"/>
                <w:sz w:val="24"/>
              </w:rPr>
              <w:t>3,328.00元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3</w:t>
            </w:r>
          </w:p>
        </w:tc>
        <w:tc>
          <w:tcPr>
            <w:tcW w:w="4410" w:type="dxa"/>
            <w:vAlign w:val="center"/>
          </w:tcPr>
          <w:p>
            <w:pPr>
              <w:widowControl/>
              <w:jc w:val="left"/>
              <w:rPr>
                <w:rFonts w:ascii="宋体" w:hAnsi="宋体"/>
                <w:sz w:val="24"/>
              </w:rPr>
            </w:pPr>
            <w:r>
              <w:rPr>
                <w:rFonts w:hint="eastAsia" w:ascii="宋体" w:hAnsi="宋体"/>
                <w:sz w:val="24"/>
              </w:rPr>
              <w:t>线槽</w:t>
            </w:r>
          </w:p>
        </w:tc>
        <w:tc>
          <w:tcPr>
            <w:tcW w:w="2113" w:type="dxa"/>
            <w:vAlign w:val="center"/>
          </w:tcPr>
          <w:p>
            <w:pPr>
              <w:widowControl/>
              <w:jc w:val="center"/>
              <w:rPr>
                <w:rFonts w:ascii="宋体" w:hAnsi="宋体"/>
                <w:sz w:val="24"/>
              </w:rPr>
            </w:pPr>
            <w:r>
              <w:rPr>
                <w:rFonts w:ascii="宋体" w:hAnsi="宋体"/>
                <w:sz w:val="24"/>
              </w:rPr>
              <w:t>3,492.00元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4</w:t>
            </w:r>
          </w:p>
        </w:tc>
        <w:tc>
          <w:tcPr>
            <w:tcW w:w="4410" w:type="dxa"/>
            <w:vAlign w:val="center"/>
          </w:tcPr>
          <w:p>
            <w:pPr>
              <w:widowControl/>
              <w:jc w:val="left"/>
              <w:rPr>
                <w:rFonts w:ascii="宋体" w:hAnsi="宋体"/>
                <w:sz w:val="24"/>
              </w:rPr>
            </w:pPr>
            <w:r>
              <w:rPr>
                <w:rFonts w:ascii="宋体" w:hAnsi="宋体"/>
                <w:sz w:val="24"/>
              </w:rPr>
              <w:t>配线架</w:t>
            </w:r>
          </w:p>
        </w:tc>
        <w:tc>
          <w:tcPr>
            <w:tcW w:w="2113" w:type="dxa"/>
            <w:vAlign w:val="center"/>
          </w:tcPr>
          <w:p>
            <w:pPr>
              <w:widowControl/>
              <w:jc w:val="center"/>
              <w:rPr>
                <w:rFonts w:ascii="宋体" w:hAnsi="宋体"/>
                <w:sz w:val="24"/>
              </w:rPr>
            </w:pPr>
            <w:r>
              <w:rPr>
                <w:rFonts w:ascii="宋体" w:hAnsi="宋体"/>
                <w:sz w:val="24"/>
              </w:rPr>
              <w:t>10,660.00元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5</w:t>
            </w:r>
          </w:p>
        </w:tc>
        <w:tc>
          <w:tcPr>
            <w:tcW w:w="4410" w:type="dxa"/>
            <w:vAlign w:val="center"/>
          </w:tcPr>
          <w:p>
            <w:pPr>
              <w:widowControl/>
              <w:jc w:val="left"/>
              <w:rPr>
                <w:rFonts w:ascii="宋体" w:hAnsi="宋体"/>
                <w:sz w:val="24"/>
              </w:rPr>
            </w:pPr>
            <w:r>
              <w:rPr>
                <w:rFonts w:ascii="宋体" w:hAnsi="宋体"/>
                <w:sz w:val="24"/>
              </w:rPr>
              <w:t>理线架</w:t>
            </w:r>
          </w:p>
        </w:tc>
        <w:tc>
          <w:tcPr>
            <w:tcW w:w="2113" w:type="dxa"/>
            <w:vAlign w:val="center"/>
          </w:tcPr>
          <w:p>
            <w:pPr>
              <w:widowControl/>
              <w:jc w:val="center"/>
              <w:rPr>
                <w:rFonts w:ascii="宋体" w:hAnsi="宋体"/>
                <w:sz w:val="24"/>
              </w:rPr>
            </w:pPr>
            <w:r>
              <w:rPr>
                <w:rFonts w:ascii="宋体" w:hAnsi="宋体"/>
                <w:sz w:val="24"/>
              </w:rPr>
              <w:t>1,820.00元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18" w:type="dxa"/>
            <w:vAlign w:val="center"/>
          </w:tcPr>
          <w:p>
            <w:pPr>
              <w:widowControl/>
              <w:jc w:val="center"/>
              <w:textAlignment w:val="center"/>
              <w:rPr>
                <w:rFonts w:ascii="宋体" w:hAnsi="宋体"/>
                <w:sz w:val="24"/>
              </w:rPr>
            </w:pPr>
            <w:r>
              <w:rPr>
                <w:rFonts w:hint="eastAsia" w:ascii="宋体" w:hAnsi="宋体"/>
                <w:sz w:val="24"/>
              </w:rPr>
              <w:t>6</w:t>
            </w:r>
          </w:p>
        </w:tc>
        <w:tc>
          <w:tcPr>
            <w:tcW w:w="4410" w:type="dxa"/>
            <w:vAlign w:val="center"/>
          </w:tcPr>
          <w:p>
            <w:pPr>
              <w:widowControl/>
              <w:jc w:val="left"/>
              <w:textAlignment w:val="center"/>
              <w:rPr>
                <w:rFonts w:ascii="宋体" w:hAnsi="宋体"/>
                <w:sz w:val="24"/>
              </w:rPr>
            </w:pPr>
            <w:r>
              <w:rPr>
                <w:rFonts w:hint="eastAsia" w:ascii="宋体" w:hAnsi="宋体"/>
                <w:sz w:val="24"/>
              </w:rPr>
              <w:t>工程施工费</w:t>
            </w:r>
          </w:p>
        </w:tc>
        <w:tc>
          <w:tcPr>
            <w:tcW w:w="2113" w:type="dxa"/>
            <w:vAlign w:val="center"/>
          </w:tcPr>
          <w:p>
            <w:pPr>
              <w:widowControl/>
              <w:jc w:val="center"/>
              <w:rPr>
                <w:rFonts w:ascii="宋体" w:hAnsi="宋体"/>
                <w:sz w:val="24"/>
              </w:rPr>
            </w:pPr>
            <w:r>
              <w:rPr>
                <w:rFonts w:ascii="宋体" w:hAnsi="宋体"/>
                <w:sz w:val="24"/>
              </w:rPr>
              <w:t>43,200.00</w:t>
            </w:r>
          </w:p>
        </w:tc>
      </w:tr>
    </w:tbl>
    <w:p>
      <w:pPr>
        <w:adjustRightInd w:val="0"/>
        <w:snapToGrid w:val="0"/>
        <w:spacing w:line="360" w:lineRule="auto"/>
        <w:ind w:firstLine="480" w:firstLineChars="200"/>
        <w:rPr>
          <w:rFonts w:ascii="宋体" w:hAnsi="宋体" w:cs="宋体"/>
          <w:sz w:val="24"/>
        </w:rPr>
      </w:pPr>
    </w:p>
    <w:p>
      <w:pPr>
        <w:adjustRightInd w:val="0"/>
        <w:snapToGrid w:val="0"/>
        <w:spacing w:line="360" w:lineRule="auto"/>
        <w:ind w:firstLine="480" w:firstLineChars="200"/>
        <w:rPr>
          <w:rFonts w:ascii="宋体" w:hAnsi="宋体" w:cs="宋体"/>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sz w:val="24"/>
        </w:rPr>
        <w:t>标人对所投包的采购内容必须全投，否则其投标无效</w:t>
      </w:r>
      <w:r>
        <w:rPr>
          <w:rFonts w:hint="eastAsia" w:ascii="宋体" w:hAnsi="宋体" w:cs="宋体"/>
          <w:sz w:val="24"/>
        </w:rPr>
        <w:t>。</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资质及认证要求：建筑总承包3级或以上资质</w:t>
      </w:r>
    </w:p>
    <w:p>
      <w:pPr>
        <w:widowControl/>
        <w:shd w:val="clear" w:color="auto" w:fill="FFFFFF"/>
        <w:spacing w:line="560" w:lineRule="atLeast"/>
        <w:ind w:firstLine="480"/>
        <w:jc w:val="left"/>
        <w:rPr>
          <w:rFonts w:ascii="宋体" w:hAnsi="宋体" w:cs="Arial"/>
          <w:b/>
          <w:bCs/>
          <w:color w:val="000000"/>
          <w:kern w:val="0"/>
          <w:sz w:val="24"/>
        </w:rPr>
      </w:pPr>
      <w:r>
        <w:rPr>
          <w:rFonts w:hint="eastAsia" w:ascii="宋体" w:hAnsi="宋体" w:cs="Arial"/>
          <w:b/>
          <w:bCs/>
          <w:color w:val="000000"/>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color w:val="000000"/>
          <w:sz w:val="24"/>
        </w:rPr>
        <w:t>即日起至</w:t>
      </w:r>
      <w:r>
        <w:rPr>
          <w:rFonts w:hint="eastAsia" w:ascii="宋体" w:hAnsi="宋体"/>
          <w:color w:val="000000"/>
          <w:sz w:val="24"/>
          <w:u w:val="single"/>
        </w:rPr>
        <w:t xml:space="preserve"> </w:t>
      </w:r>
      <w:r>
        <w:rPr>
          <w:rFonts w:ascii="宋体" w:hAnsi="宋体"/>
          <w:sz w:val="24"/>
          <w:u w:val="single"/>
        </w:rPr>
        <w:t>202</w:t>
      </w:r>
      <w:r>
        <w:rPr>
          <w:rFonts w:hint="eastAsia" w:ascii="宋体" w:hAnsi="宋体"/>
          <w:sz w:val="24"/>
          <w:u w:val="single"/>
        </w:rPr>
        <w:t>2</w:t>
      </w:r>
      <w:r>
        <w:rPr>
          <w:rFonts w:ascii="宋体" w:hAnsi="宋体"/>
          <w:sz w:val="24"/>
          <w:u w:val="single"/>
        </w:rPr>
        <w:t xml:space="preserve"> </w:t>
      </w:r>
      <w:r>
        <w:rPr>
          <w:rFonts w:hint="eastAsia" w:ascii="宋体" w:hAnsi="宋体"/>
          <w:sz w:val="24"/>
        </w:rPr>
        <w:t>年</w:t>
      </w:r>
      <w:r>
        <w:rPr>
          <w:rFonts w:hint="eastAsia" w:ascii="宋体" w:hAnsi="宋体"/>
          <w:sz w:val="24"/>
          <w:u w:val="single"/>
        </w:rPr>
        <w:t xml:space="preserve"> 6</w:t>
      </w:r>
      <w:r>
        <w:rPr>
          <w:rFonts w:hint="eastAsia" w:ascii="宋体" w:hAnsi="宋体"/>
          <w:sz w:val="24"/>
        </w:rPr>
        <w:t>月</w:t>
      </w:r>
      <w:r>
        <w:rPr>
          <w:rFonts w:hint="eastAsia" w:ascii="宋体" w:hAnsi="宋体"/>
          <w:sz w:val="24"/>
          <w:u w:val="single"/>
        </w:rPr>
        <w:t xml:space="preserve"> </w:t>
      </w:r>
      <w:r>
        <w:rPr>
          <w:rFonts w:ascii="宋体" w:hAnsi="宋体"/>
          <w:sz w:val="24"/>
          <w:u w:val="single"/>
        </w:rPr>
        <w:t>24</w:t>
      </w:r>
      <w:r>
        <w:rPr>
          <w:rFonts w:hint="eastAsia" w:ascii="宋体" w:hAnsi="宋体"/>
          <w:sz w:val="24"/>
          <w:u w:val="single"/>
        </w:rPr>
        <w:t xml:space="preserve"> </w:t>
      </w:r>
      <w:r>
        <w:rPr>
          <w:rFonts w:hint="eastAsia" w:ascii="宋体" w:hAnsi="宋体"/>
          <w:sz w:val="24"/>
        </w:rPr>
        <w:t>日</w:t>
      </w:r>
      <w:r>
        <w:rPr>
          <w:rFonts w:hint="eastAsia" w:ascii="宋体" w:hAnsi="宋体"/>
          <w:sz w:val="24"/>
          <w:u w:val="single"/>
        </w:rPr>
        <w:t xml:space="preserve"> </w:t>
      </w:r>
      <w:r>
        <w:rPr>
          <w:rFonts w:ascii="宋体" w:hAnsi="宋体"/>
          <w:sz w:val="24"/>
          <w:u w:val="single"/>
        </w:rPr>
        <w:t>9</w:t>
      </w:r>
      <w:r>
        <w:rPr>
          <w:rFonts w:hint="eastAsia" w:ascii="宋体" w:hAnsi="宋体"/>
          <w:sz w:val="24"/>
          <w:u w:val="single"/>
        </w:rPr>
        <w:t>:</w:t>
      </w:r>
      <w:r>
        <w:rPr>
          <w:rFonts w:ascii="宋体" w:hAnsi="宋体"/>
          <w:sz w:val="24"/>
          <w:u w:val="single"/>
        </w:rPr>
        <w:t>3</w:t>
      </w:r>
      <w:r>
        <w:rPr>
          <w:rFonts w:hint="eastAsia" w:ascii="宋体" w:hAnsi="宋体"/>
          <w:sz w:val="24"/>
          <w:u w:val="single"/>
        </w:rPr>
        <w:t>0</w:t>
      </w:r>
      <w:r>
        <w:rPr>
          <w:rFonts w:ascii="宋体" w:hAnsi="宋体"/>
          <w:sz w:val="24"/>
          <w:u w:val="single"/>
        </w:rPr>
        <w:t xml:space="preserve"> </w:t>
      </w:r>
      <w:r>
        <w:rPr>
          <w:rFonts w:hint="eastAsia" w:ascii="宋体" w:hAnsi="宋体"/>
          <w:sz w:val="24"/>
        </w:rPr>
        <w:t xml:space="preserve"> (北京时间)，</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年6</w:t>
      </w:r>
      <w:r>
        <w:rPr>
          <w:rFonts w:ascii="宋体" w:hAnsi="宋体"/>
          <w:sz w:val="24"/>
          <w:u w:val="single"/>
        </w:rPr>
        <w:t xml:space="preserve"> </w:t>
      </w:r>
      <w:r>
        <w:rPr>
          <w:rFonts w:hint="eastAsia" w:ascii="宋体" w:hAnsi="宋体"/>
          <w:sz w:val="24"/>
          <w:u w:val="single"/>
        </w:rPr>
        <w:t>月</w:t>
      </w:r>
      <w:r>
        <w:rPr>
          <w:rFonts w:ascii="宋体" w:hAnsi="宋体"/>
          <w:sz w:val="24"/>
          <w:u w:val="single"/>
        </w:rPr>
        <w:t>24</w:t>
      </w:r>
      <w:r>
        <w:rPr>
          <w:rFonts w:hint="eastAsia" w:ascii="宋体" w:hAnsi="宋体"/>
          <w:sz w:val="24"/>
          <w:u w:val="single"/>
        </w:rPr>
        <w:t>日9:3</w:t>
      </w:r>
      <w:r>
        <w:rPr>
          <w:rFonts w:ascii="宋体" w:hAnsi="宋体"/>
          <w:sz w:val="24"/>
          <w:u w:val="single"/>
        </w:rPr>
        <w:t>0</w:t>
      </w:r>
      <w:r>
        <w:rPr>
          <w:rFonts w:hint="eastAsia" w:ascii="宋体" w:hAnsi="宋体"/>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sz w:val="24"/>
        </w:rPr>
        <w:t>按沈阳疫情防控相关要求参加会议。14天内无出沈记录，提供</w:t>
      </w:r>
      <w:r>
        <w:rPr>
          <w:rFonts w:ascii="宋体" w:hAnsi="宋体"/>
          <w:b/>
          <w:bCs/>
          <w:sz w:val="24"/>
        </w:rPr>
        <w:t>72</w:t>
      </w:r>
      <w:r>
        <w:rPr>
          <w:rFonts w:hint="eastAsia" w:ascii="宋体" w:hAnsi="宋体"/>
          <w:b/>
          <w:bCs/>
          <w:sz w:val="24"/>
        </w:rPr>
        <w:t>小时核酸检测阴性报告</w:t>
      </w:r>
      <w:r>
        <w:rPr>
          <w:rFonts w:hint="eastAsia" w:ascii="宋体" w:hAnsi="宋体"/>
          <w:sz w:val="24"/>
        </w:rPr>
        <w:t>）</w:t>
      </w: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r>
        <w:rPr>
          <w:rFonts w:hint="eastAsia" w:ascii="宋体" w:hAnsi="宋体"/>
          <w:b/>
          <w:sz w:val="24"/>
        </w:rPr>
        <w:t>五、质疑与投诉</w:t>
      </w:r>
    </w:p>
    <w:p>
      <w:pPr>
        <w:spacing w:line="360" w:lineRule="auto"/>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1.采购部门：信息技术中心              </w:t>
      </w:r>
    </w:p>
    <w:p>
      <w:pPr>
        <w:spacing w:line="360" w:lineRule="auto"/>
        <w:rPr>
          <w:rFonts w:ascii="宋体" w:hAnsi="宋体"/>
          <w:sz w:val="24"/>
        </w:rPr>
      </w:pPr>
      <w:r>
        <w:rPr>
          <w:rFonts w:hint="eastAsia" w:ascii="宋体" w:hAnsi="宋体"/>
          <w:sz w:val="24"/>
        </w:rPr>
        <w:t xml:space="preserve">联系人： 马兴宇               </w:t>
      </w:r>
    </w:p>
    <w:p>
      <w:pPr>
        <w:spacing w:line="360" w:lineRule="auto"/>
        <w:rPr>
          <w:rFonts w:ascii="宋体" w:hAnsi="宋体"/>
          <w:sz w:val="24"/>
        </w:rPr>
      </w:pPr>
      <w:r>
        <w:rPr>
          <w:rFonts w:hint="eastAsia" w:ascii="宋体" w:hAnsi="宋体"/>
          <w:sz w:val="24"/>
        </w:rPr>
        <w:t>联系电话：0</w:t>
      </w:r>
      <w:r>
        <w:rPr>
          <w:rFonts w:ascii="宋体" w:hAnsi="宋体"/>
          <w:sz w:val="24"/>
        </w:rPr>
        <w:t>24</w:t>
      </w:r>
      <w:r>
        <w:rPr>
          <w:rFonts w:hint="eastAsia" w:ascii="宋体" w:hAnsi="宋体"/>
          <w:sz w:val="24"/>
        </w:rPr>
        <w:t>-8</w:t>
      </w:r>
      <w:r>
        <w:rPr>
          <w:rFonts w:ascii="宋体" w:hAnsi="宋体"/>
          <w:sz w:val="24"/>
        </w:rPr>
        <w:t>8797863</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钱老师               </w:t>
      </w:r>
    </w:p>
    <w:p>
      <w:pPr>
        <w:spacing w:line="360" w:lineRule="auto"/>
        <w:rPr>
          <w:rFonts w:ascii="宋体" w:hAnsi="宋体"/>
          <w:sz w:val="24"/>
        </w:rPr>
      </w:pPr>
      <w:r>
        <w:rPr>
          <w:rFonts w:hint="eastAsia" w:ascii="宋体" w:hAnsi="宋体"/>
          <w:sz w:val="24"/>
        </w:rPr>
        <w:t>联系电话：</w:t>
      </w:r>
      <w:r>
        <w:rPr>
          <w:rFonts w:ascii="宋体" w:hAnsi="宋体"/>
          <w:sz w:val="24"/>
        </w:rPr>
        <w:t>15204052171</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电话： 024-88797836</w:t>
      </w:r>
    </w:p>
    <w:p>
      <w:pPr>
        <w:spacing w:line="360" w:lineRule="auto"/>
        <w:rPr>
          <w:rFonts w:ascii="宋体" w:hAnsi="宋体" w:cs="Arial"/>
          <w:b/>
          <w:bCs/>
          <w:kern w:val="0"/>
          <w:sz w:val="24"/>
        </w:rPr>
      </w:pPr>
      <w:r>
        <w:rPr>
          <w:rFonts w:hint="eastAsia" w:ascii="宋体" w:hAnsi="宋体"/>
          <w:sz w:val="24"/>
        </w:rPr>
        <w:t>邮箱：js88797836@163.com</w:t>
      </w:r>
    </w:p>
    <w:p>
      <w:pPr>
        <w:spacing w:line="360" w:lineRule="auto"/>
        <w:rPr>
          <w:rFonts w:ascii="宋体" w:hAnsi="宋体" w:cs="Arial"/>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标准化考场监控升级、学生公寓监控升级施工及线材项目</w:t>
      </w:r>
      <w:r>
        <w:rPr>
          <w:rFonts w:hint="eastAsia" w:ascii="宋体" w:hAnsi="宋体" w:cs="Lucida Sans Unicode"/>
          <w:sz w:val="24"/>
        </w:rPr>
        <w:t>采购文件</w:t>
      </w:r>
    </w:p>
    <w:p>
      <w:pPr>
        <w:pStyle w:val="2"/>
        <w:rPr>
          <w:rFonts w:hint="eastAsia"/>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年6月</w:t>
      </w:r>
      <w:r>
        <w:rPr>
          <w:rFonts w:hint="eastAsia" w:ascii="宋体" w:hAnsi="宋体" w:cs="Lucida Sans Unicode"/>
          <w:sz w:val="24"/>
          <w:lang w:val="en-US" w:eastAsia="zh-CN"/>
        </w:rPr>
        <w:t>20</w:t>
      </w:r>
      <w:r>
        <w:rPr>
          <w:rFonts w:hint="eastAsia" w:ascii="宋体" w:hAnsi="宋体" w:cs="Lucida Sans Unicode"/>
          <w:sz w:val="24"/>
        </w:rPr>
        <w:t>日</w:t>
      </w: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8"/>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kern w:val="0"/>
                <w:sz w:val="24"/>
              </w:rPr>
              <w:t>标准化考场监控升级、学生公寓监控升级施工布线设备安装</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 w:val="24"/>
              </w:rPr>
            </w:pPr>
            <w:r>
              <w:rPr>
                <w:rFonts w:hint="eastAsia" w:ascii="宋体" w:hAnsi="宋体"/>
                <w:sz w:val="24"/>
              </w:rPr>
              <w:t>☑不组织,自行踏勘</w:t>
            </w:r>
          </w:p>
          <w:p>
            <w:pPr>
              <w:jc w:val="left"/>
              <w:rPr>
                <w:rFonts w:ascii="宋体" w:hAnsi="宋体"/>
                <w:sz w:val="24"/>
              </w:rPr>
            </w:pPr>
            <w:r>
              <w:rPr>
                <w:rFonts w:hint="eastAsia" w:ascii="宋体" w:hAnsi="宋体"/>
                <w:sz w:val="24"/>
              </w:rPr>
              <w:t>联系人：马老师</w:t>
            </w:r>
          </w:p>
          <w:p>
            <w:pPr>
              <w:jc w:val="left"/>
              <w:rPr>
                <w:rFonts w:ascii="宋体" w:hAnsi="宋体"/>
                <w:sz w:val="24"/>
              </w:rPr>
            </w:pPr>
            <w:r>
              <w:rPr>
                <w:rFonts w:hint="eastAsia" w:ascii="宋体" w:hAnsi="宋体"/>
                <w:sz w:val="24"/>
              </w:rPr>
              <w:t>电  话：18540104186</w:t>
            </w:r>
          </w:p>
          <w:p>
            <w:pPr>
              <w:jc w:val="left"/>
              <w:rPr>
                <w:rFonts w:ascii="宋体" w:hAnsi="宋体"/>
                <w:sz w:val="24"/>
              </w:rPr>
            </w:pPr>
            <w:r>
              <w:rPr>
                <w:rFonts w:hint="eastAsia" w:ascii="宋体" w:hAnsi="宋体"/>
                <w:sz w:val="24"/>
              </w:rPr>
              <w:sym w:font="Wingdings 2" w:char="00A3"/>
            </w:r>
            <w:r>
              <w:rPr>
                <w:rFonts w:hint="eastAsia" w:ascii="宋体" w:hAnsi="宋体"/>
                <w:sz w:val="24"/>
              </w:rPr>
              <w:t>组织，时  间：</w:t>
            </w:r>
          </w:p>
          <w:p>
            <w:pPr>
              <w:jc w:val="left"/>
              <w:rPr>
                <w:rFonts w:ascii="宋体" w:hAnsi="宋体"/>
                <w:sz w:val="24"/>
              </w:rPr>
            </w:pPr>
            <w:r>
              <w:rPr>
                <w:rFonts w:hint="eastAsia" w:ascii="宋体" w:hAnsi="宋体"/>
                <w:sz w:val="24"/>
              </w:rPr>
              <w:t>地  点：</w:t>
            </w:r>
          </w:p>
          <w:p>
            <w:pPr>
              <w:jc w:val="left"/>
              <w:rPr>
                <w:rFonts w:ascii="宋体" w:hAnsi="宋体"/>
                <w:sz w:val="24"/>
              </w:rPr>
            </w:pPr>
            <w:r>
              <w:rPr>
                <w:rFonts w:hint="eastAsia" w:ascii="宋体" w:hAnsi="宋体"/>
                <w:sz w:val="24"/>
              </w:rPr>
              <w:t>联系人：</w:t>
            </w:r>
          </w:p>
          <w:p>
            <w:pPr>
              <w:jc w:val="left"/>
              <w:rPr>
                <w:rFonts w:ascii="宋体" w:hAnsi="宋体"/>
                <w:sz w:val="24"/>
              </w:rPr>
            </w:pPr>
            <w:r>
              <w:rPr>
                <w:rFonts w:hint="eastAsia" w:ascii="宋体" w:hAnsi="宋体"/>
                <w:sz w:val="24"/>
              </w:rPr>
              <w:t>电  话：</w:t>
            </w:r>
          </w:p>
          <w:p>
            <w:pPr>
              <w:jc w:val="left"/>
              <w:rPr>
                <w:rFonts w:ascii="宋体" w:hAnsi="宋体"/>
                <w:sz w:val="24"/>
              </w:rPr>
            </w:pPr>
            <w:r>
              <w:rPr>
                <w:rFonts w:hint="eastAsia" w:ascii="宋体" w:hAnsi="宋体"/>
                <w:sz w:val="24"/>
              </w:rPr>
              <w:sym w:font="Wingdings 2" w:char="00A3"/>
            </w:r>
            <w:r>
              <w:rPr>
                <w:rFonts w:hint="eastAsia" w:ascii="宋体" w:hAnsi="宋体"/>
                <w:sz w:val="24"/>
              </w:rPr>
              <w:t>组织，采购文件提供期限截止后以书面形式通知。</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 w:val="24"/>
              </w:rPr>
            </w:pPr>
            <w:r>
              <w:rPr>
                <w:rFonts w:hint="eastAsia" w:ascii="宋体" w:hAnsi="宋体"/>
                <w:sz w:val="24"/>
              </w:rPr>
              <w:t>本项目不要求提供谈判产品样品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收取</w:t>
            </w:r>
            <w:r>
              <w:rPr>
                <w:rFonts w:hint="eastAsia" w:ascii="宋体" w:hAnsi="宋体"/>
                <w:sz w:val="24"/>
                <w:u w:val="single"/>
              </w:rPr>
              <w:t xml:space="preserve">   5%   </w:t>
            </w:r>
            <w:r>
              <w:rPr>
                <w:rFonts w:hint="eastAsia" w:ascii="宋体" w:hAnsi="宋体"/>
                <w:sz w:val="24"/>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kern w:val="0"/>
          <w:szCs w:val="21"/>
        </w:rPr>
      </w:pPr>
    </w:p>
    <w:tbl>
      <w:tblPr>
        <w:tblStyle w:val="18"/>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1850"/>
        <w:gridCol w:w="182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1850" w:type="dxa"/>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826" w:type="dxa"/>
            <w:vAlign w:val="center"/>
          </w:tcPr>
          <w:p>
            <w:pPr>
              <w:pStyle w:val="2"/>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2"/>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2"/>
              <w:spacing w:line="240" w:lineRule="auto"/>
              <w:ind w:firstLine="0" w:firstLineChars="0"/>
              <w:rPr>
                <w:rFonts w:asciiTheme="minorEastAsia" w:hAnsiTheme="minorEastAsia" w:eastAsiaTheme="minorEastAsia"/>
                <w:sz w:val="21"/>
                <w:szCs w:val="21"/>
              </w:rPr>
            </w:pPr>
            <w:r>
              <w:rPr>
                <w:rFonts w:hint="eastAsia" w:hAnsi="宋体" w:eastAsiaTheme="minorEastAsia"/>
              </w:rPr>
              <w:t>标准化考场监控升级、学生公寓监控升级施工及线材</w:t>
            </w:r>
          </w:p>
        </w:tc>
        <w:tc>
          <w:tcPr>
            <w:tcW w:w="1850" w:type="dxa"/>
            <w:vAlign w:val="center"/>
          </w:tcPr>
          <w:p>
            <w:pPr>
              <w:pStyle w:val="2"/>
              <w:spacing w:line="240" w:lineRule="auto"/>
              <w:ind w:firstLine="240" w:firstLineChars="100"/>
              <w:rPr>
                <w:rFonts w:hAnsi="宋体" w:eastAsiaTheme="minorEastAsia"/>
              </w:rPr>
            </w:pPr>
            <w:r>
              <w:rPr>
                <w:rFonts w:hint="eastAsia" w:hAnsi="宋体" w:eastAsiaTheme="minorEastAsia"/>
              </w:rPr>
              <w:t>1</w:t>
            </w:r>
            <w:r>
              <w:rPr>
                <w:rFonts w:hAnsi="宋体" w:eastAsiaTheme="minorEastAsia"/>
              </w:rPr>
              <w:t>12</w:t>
            </w:r>
            <w:r>
              <w:rPr>
                <w:rFonts w:hint="eastAsia" w:hAnsi="宋体" w:eastAsiaTheme="minorEastAsia"/>
              </w:rPr>
              <w:t>000.00</w:t>
            </w:r>
          </w:p>
        </w:tc>
        <w:sdt>
          <w:sdtPr>
            <w:rPr>
              <w:rFonts w:hint="eastAsia" w:hAnsi="宋体" w:eastAsiaTheme="minorEastAsia"/>
            </w:rPr>
            <w:id w:val="-1649749215"/>
            <w:placeholder>
              <w:docPart w:val="9AA98D9C19924A29BA3F941C6C04FE3A"/>
            </w:placeholder>
            <w:comboBox>
              <w:listItem w:displayText="综合评分法" w:value="1"/>
              <w:listItem w:displayText="最低评标价法" w:value="3"/>
            </w:comboBox>
          </w:sdtPr>
          <w:sdtEndPr>
            <w:rPr>
              <w:rFonts w:hint="eastAsia" w:hAnsi="宋体" w:eastAsiaTheme="minorEastAsia"/>
            </w:rPr>
          </w:sdtEndPr>
          <w:sdtContent>
            <w:tc>
              <w:tcPr>
                <w:tcW w:w="1826" w:type="dxa"/>
                <w:vAlign w:val="center"/>
              </w:tcPr>
              <w:p>
                <w:pPr>
                  <w:pStyle w:val="2"/>
                  <w:spacing w:line="240" w:lineRule="auto"/>
                  <w:ind w:firstLine="0" w:firstLineChars="0"/>
                  <w:rPr>
                    <w:rFonts w:hAnsi="宋体" w:eastAsiaTheme="minorEastAsia"/>
                  </w:rPr>
                </w:pPr>
                <w:r>
                  <w:rPr>
                    <w:rFonts w:hint="eastAsia" w:hAnsi="宋体" w:eastAsiaTheme="minorEastAsia"/>
                  </w:rPr>
                  <w:t xml:space="preserve"> 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8"/>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r>
              <w:rPr>
                <w:rFonts w:hint="eastAsia" w:ascii="宋体" w:hAnsi="宋体" w:cs="Lucida Sans Unicode"/>
                <w:szCs w:val="21"/>
              </w:rPr>
              <w:t>项目业绩或者案例要求（5年内）</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8"/>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8"/>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8"/>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8"/>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8"/>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8"/>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8"/>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工程名称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18"/>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
        <w:gridCol w:w="2409"/>
        <w:gridCol w:w="5245"/>
        <w:gridCol w:w="1418"/>
        <w:gridCol w:w="954"/>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5"/>
              <w:widowControl w:val="0"/>
              <w:snapToGrid w:val="0"/>
              <w:jc w:val="both"/>
              <w:rPr>
                <w:rFonts w:ascii="仿宋_GB2312" w:eastAsia="仿宋_GB2312" w:cs="Arial"/>
                <w:szCs w:val="21"/>
              </w:rPr>
            </w:pPr>
            <w:r>
              <w:rPr>
                <w:rFonts w:hint="eastAsia" w:ascii="仿宋_GB2312" w:eastAsia="仿宋_GB2312" w:cs="Lucida Sans Unicode"/>
                <w:kern w:val="2"/>
                <w:sz w:val="21"/>
                <w:szCs w:val="21"/>
              </w:rPr>
              <w:t>包号：</w:t>
            </w:r>
            <w:r>
              <w:rPr>
                <w:rFonts w:ascii="仿宋_GB2312" w:eastAsia="仿宋_GB2312" w:cs="Lucida Sans Unicode"/>
                <w:kern w:val="2"/>
                <w:sz w:val="21"/>
                <w:szCs w:val="21"/>
              </w:rPr>
              <w:t>1</w:t>
            </w:r>
            <w:r>
              <w:rPr>
                <w:rFonts w:hint="eastAsia" w:ascii="仿宋_GB2312" w:eastAsia="仿宋_GB2312" w:cs="Lucida Sans Unicode"/>
                <w:kern w:val="2"/>
                <w:sz w:val="21"/>
                <w:szCs w:val="21"/>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分包产品名称：标准化考场监控升级、学生公寓监控升级施工及线材</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5" w:type="dxa"/>
            <w:gridSpan w:val="3"/>
            <w:tcBorders>
              <w:top w:val="single" w:color="auto" w:sz="4" w:space="0"/>
            </w:tcBorders>
            <w:vAlign w:val="center"/>
          </w:tcPr>
          <w:p>
            <w:pPr>
              <w:jc w:val="center"/>
              <w:rPr>
                <w:rFonts w:ascii="仿宋_GB2312" w:hAnsi="宋体" w:eastAsia="仿宋_GB2312"/>
                <w:szCs w:val="21"/>
              </w:rPr>
            </w:pPr>
            <w:r>
              <w:rPr>
                <w:rFonts w:hint="eastAsia" w:ascii="仿宋_GB2312" w:hAnsi="宋体" w:eastAsia="仿宋_GB2312"/>
                <w:szCs w:val="21"/>
              </w:rPr>
              <w:t>采购文件要求</w:t>
            </w:r>
          </w:p>
          <w:p>
            <w:pPr>
              <w:jc w:val="center"/>
              <w:rPr>
                <w:rFonts w:ascii="仿宋_GB2312" w:hAnsi="宋体" w:eastAsia="仿宋_GB2312"/>
                <w:szCs w:val="21"/>
              </w:rPr>
            </w:pPr>
            <w:r>
              <w:rPr>
                <w:rFonts w:hint="eastAsia" w:ascii="仿宋_GB2312" w:eastAsia="仿宋_GB2312"/>
                <w:sz w:val="18"/>
                <w:szCs w:val="18"/>
              </w:rPr>
              <w:t>（</w:t>
            </w:r>
            <w:r>
              <w:rPr>
                <w:rFonts w:hint="eastAsia" w:ascii="仿宋_GB2312" w:eastAsia="仿宋_GB2312"/>
                <w:b/>
                <w:sz w:val="18"/>
                <w:szCs w:val="18"/>
              </w:rPr>
              <w:t>实质性要求及重要指标用★标注，★标注项不得负偏离，如果负偏离，则投标文件无效</w:t>
            </w:r>
            <w:r>
              <w:rPr>
                <w:rFonts w:hint="eastAsia" w:ascii="仿宋_GB2312" w:eastAsia="仿宋_GB2312"/>
                <w:sz w:val="18"/>
                <w:szCs w:val="18"/>
              </w:rPr>
              <w:t>）</w:t>
            </w:r>
          </w:p>
        </w:tc>
        <w:tc>
          <w:tcPr>
            <w:tcW w:w="1418" w:type="dxa"/>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对采购文件响应内容</w:t>
            </w:r>
          </w:p>
        </w:tc>
        <w:tc>
          <w:tcPr>
            <w:tcW w:w="954" w:type="dxa"/>
            <w:vAlign w:val="center"/>
          </w:tcPr>
          <w:p>
            <w:pPr>
              <w:jc w:val="center"/>
              <w:rPr>
                <w:rFonts w:ascii="仿宋_GB2312" w:hAnsi="宋体" w:eastAsia="仿宋_GB2312" w:cs="Arial"/>
                <w:szCs w:val="21"/>
              </w:rPr>
            </w:pPr>
            <w:r>
              <w:rPr>
                <w:rFonts w:hint="eastAsia" w:ascii="仿宋_GB2312" w:hAnsi="宋体" w:eastAsia="仿宋_GB2312" w:cs="Arial"/>
                <w:szCs w:val="21"/>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sz w:val="18"/>
                <w:szCs w:val="18"/>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45" w:type="dxa"/>
            <w:vAlign w:val="center"/>
          </w:tcPr>
          <w:p>
            <w:pPr>
              <w:rPr>
                <w:rFonts w:ascii="仿宋_GB2312" w:hAnsi="宋体" w:eastAsia="仿宋_GB2312"/>
                <w:szCs w:val="21"/>
              </w:rPr>
            </w:pPr>
            <w:r>
              <w:rPr>
                <w:rFonts w:hint="eastAsia" w:ascii="仿宋_GB2312" w:hAnsi="宋体" w:eastAsia="仿宋_GB2312"/>
                <w:kern w:val="0"/>
                <w:szCs w:val="21"/>
              </w:rPr>
              <w:t>工期40天（具体开工时间以签订合同双方约定为准）</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sz w:val="18"/>
                <w:szCs w:val="18"/>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45"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szCs w:val="21"/>
              </w:rPr>
            </w:pPr>
            <w:r>
              <w:rPr>
                <w:rFonts w:hint="eastAsia" w:ascii="仿宋_GB2312" w:eastAsia="仿宋_GB2312"/>
                <w:b/>
                <w:sz w:val="18"/>
                <w:szCs w:val="18"/>
              </w:rPr>
              <w:t>★</w:t>
            </w:r>
          </w:p>
        </w:tc>
        <w:tc>
          <w:tcPr>
            <w:tcW w:w="2409"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45" w:type="dxa"/>
            <w:vAlign w:val="center"/>
          </w:tcPr>
          <w:p>
            <w:pPr>
              <w:widowControl/>
              <w:adjustRightInd w:val="0"/>
              <w:snapToGrid w:val="0"/>
              <w:jc w:val="left"/>
              <w:rPr>
                <w:rFonts w:ascii="仿宋_GB2312" w:hAnsi="宋体" w:eastAsia="仿宋_GB2312" w:cs="宋体"/>
                <w:kern w:val="0"/>
                <w:szCs w:val="21"/>
              </w:rPr>
            </w:pPr>
            <w:r>
              <w:rPr>
                <w:rFonts w:hint="eastAsia" w:ascii="仿宋_GB2312" w:hAnsi="宋体" w:eastAsia="仿宋_GB2312" w:cs="宋体"/>
                <w:kern w:val="0"/>
                <w:szCs w:val="21"/>
              </w:rPr>
              <w:t>中标后，中标单位在5个工作日内交付中标金额的</w:t>
            </w:r>
            <w:r>
              <w:rPr>
                <w:rFonts w:ascii="仿宋_GB2312" w:hAnsi="宋体" w:eastAsia="仿宋_GB2312" w:cs="宋体"/>
                <w:kern w:val="0"/>
                <w:szCs w:val="21"/>
              </w:rPr>
              <w:t>5</w:t>
            </w:r>
            <w:r>
              <w:rPr>
                <w:rFonts w:hint="eastAsia" w:ascii="仿宋_GB2312" w:hAnsi="宋体" w:eastAsia="仿宋_GB2312" w:cs="宋体"/>
                <w:kern w:val="0"/>
                <w:szCs w:val="21"/>
              </w:rPr>
              <w:t>%作为履约保证金。项目完工后经由学院审计部门委托社会中介机构实施工程管理结算审计（综合单价*经实际确认的工程量）结算工程款，需方组织验收合格后进行支付。中标单位交付的</w:t>
            </w:r>
            <w:r>
              <w:rPr>
                <w:rFonts w:ascii="仿宋_GB2312" w:hAnsi="宋体" w:eastAsia="仿宋_GB2312" w:cs="宋体"/>
                <w:kern w:val="0"/>
                <w:szCs w:val="21"/>
              </w:rPr>
              <w:t>5</w:t>
            </w:r>
            <w:r>
              <w:rPr>
                <w:rFonts w:hint="eastAsia" w:ascii="仿宋_GB2312" w:hAnsi="宋体" w:eastAsia="仿宋_GB2312" w:cs="宋体"/>
                <w:kern w:val="0"/>
                <w:szCs w:val="21"/>
              </w:rPr>
              <w:t>%履约保证金转作质保金，质保期（一年）满后未发现质量问题,一次性支付（无息）。</w:t>
            </w:r>
          </w:p>
          <w:p>
            <w:pPr>
              <w:rPr>
                <w:rFonts w:ascii="仿宋_GB2312" w:hAnsi="宋体" w:eastAsia="仿宋_GB2312"/>
                <w:szCs w:val="21"/>
              </w:rPr>
            </w:pPr>
            <w:r>
              <w:rPr>
                <w:rFonts w:hint="eastAsia" w:ascii="仿宋_GB2312" w:hAnsi="宋体" w:eastAsia="仿宋_GB2312"/>
                <w:szCs w:val="21"/>
              </w:rPr>
              <w:t>交履约保证金信息：</w:t>
            </w:r>
          </w:p>
          <w:p>
            <w:pPr>
              <w:rPr>
                <w:rFonts w:ascii="仿宋_GB2312" w:hAnsi="宋体" w:eastAsia="仿宋_GB2312"/>
                <w:szCs w:val="21"/>
              </w:rPr>
            </w:pPr>
            <w:r>
              <w:rPr>
                <w:rFonts w:hint="eastAsia" w:ascii="仿宋_GB2312" w:hAnsi="宋体" w:eastAsia="仿宋_GB2312"/>
                <w:szCs w:val="21"/>
              </w:rPr>
              <w:t>单位名称：辽宁城市建设职业技术学院</w:t>
            </w:r>
          </w:p>
          <w:p>
            <w:pPr>
              <w:rPr>
                <w:rFonts w:ascii="仿宋_GB2312" w:hAnsi="宋体" w:eastAsia="仿宋_GB2312"/>
                <w:szCs w:val="21"/>
              </w:rPr>
            </w:pPr>
            <w:r>
              <w:rPr>
                <w:rFonts w:hint="eastAsia" w:ascii="仿宋_GB2312" w:hAnsi="宋体" w:eastAsia="仿宋_GB2312"/>
                <w:szCs w:val="21"/>
              </w:rPr>
              <w:t>税号：122100004630018866</w:t>
            </w:r>
          </w:p>
          <w:p>
            <w:pPr>
              <w:rPr>
                <w:rFonts w:ascii="仿宋_GB2312" w:hAnsi="宋体" w:eastAsia="仿宋_GB2312"/>
                <w:szCs w:val="21"/>
              </w:rPr>
            </w:pPr>
            <w:r>
              <w:rPr>
                <w:rFonts w:hint="eastAsia" w:ascii="仿宋_GB2312" w:hAnsi="宋体" w:eastAsia="仿宋_GB2312"/>
                <w:szCs w:val="21"/>
              </w:rPr>
              <w:t>开户行：盛京银行沈阳市天合支行</w:t>
            </w:r>
          </w:p>
          <w:p>
            <w:pPr>
              <w:rPr>
                <w:rFonts w:ascii="仿宋_GB2312" w:hAnsi="宋体" w:eastAsia="仿宋_GB2312"/>
                <w:szCs w:val="21"/>
              </w:rPr>
            </w:pPr>
            <w:r>
              <w:rPr>
                <w:rFonts w:hint="eastAsia" w:ascii="仿宋_GB2312" w:hAnsi="宋体" w:eastAsia="仿宋_GB2312"/>
                <w:szCs w:val="21"/>
              </w:rPr>
              <w:t>账号：0308010141900001209</w:t>
            </w:r>
          </w:p>
          <w:p>
            <w:pPr>
              <w:rPr>
                <w:rFonts w:ascii="仿宋_GB2312" w:hAnsi="宋体" w:eastAsia="仿宋_GB2312"/>
                <w:szCs w:val="21"/>
              </w:rPr>
            </w:pPr>
            <w:r>
              <w:rPr>
                <w:rFonts w:hint="eastAsia" w:ascii="仿宋_GB2312" w:hAnsi="宋体" w:eastAsia="仿宋_GB2312"/>
                <w:szCs w:val="21"/>
              </w:rPr>
              <w:t>地址：沈阳市沈北新区虎石台开发区蒲硕路88号</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vAlign w:val="center"/>
          </w:tcPr>
          <w:p>
            <w:pPr>
              <w:rPr>
                <w:rFonts w:ascii="仿宋_GB2312" w:hAnsi="宋体" w:eastAsia="仿宋_GB2312" w:cs="Lucida Sans Unicode"/>
                <w:szCs w:val="21"/>
              </w:rPr>
            </w:pPr>
            <w:r>
              <w:rPr>
                <w:rFonts w:hint="eastAsia" w:ascii="仿宋_GB2312" w:eastAsia="仿宋_GB2312"/>
                <w:b/>
                <w:sz w:val="18"/>
                <w:szCs w:val="18"/>
              </w:rPr>
              <w:t>★</w:t>
            </w:r>
          </w:p>
        </w:tc>
        <w:tc>
          <w:tcPr>
            <w:tcW w:w="2409"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45"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8" w:type="dxa"/>
            <w:vAlign w:val="center"/>
          </w:tcPr>
          <w:p>
            <w:pPr>
              <w:jc w:val="center"/>
              <w:rPr>
                <w:rFonts w:ascii="仿宋_GB2312" w:hAnsi="宋体" w:eastAsia="仿宋_GB2312"/>
                <w:szCs w:val="21"/>
              </w:rPr>
            </w:pPr>
          </w:p>
        </w:tc>
        <w:tc>
          <w:tcPr>
            <w:tcW w:w="954" w:type="dxa"/>
            <w:vAlign w:val="center"/>
          </w:tcPr>
          <w:p>
            <w:pPr>
              <w:jc w:val="center"/>
              <w:rPr>
                <w:rFonts w:ascii="仿宋_GB2312" w:hAnsi="宋体" w:eastAsia="仿宋_GB231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spacing w:line="240" w:lineRule="exact"/>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spacing w:line="240" w:lineRule="exact"/>
              <w:rPr>
                <w:rFonts w:ascii="仿宋_GB2312" w:hAnsi="宋体" w:eastAsia="仿宋_GB2312"/>
                <w:szCs w:val="21"/>
              </w:rPr>
            </w:pPr>
            <w:r>
              <w:rPr>
                <w:rFonts w:hint="eastAsia" w:ascii="仿宋_GB2312" w:hAnsi="宋体" w:eastAsia="仿宋_GB2312"/>
                <w:szCs w:val="21"/>
              </w:rPr>
              <w:t>质量保证期：</w:t>
            </w:r>
          </w:p>
        </w:tc>
        <w:tc>
          <w:tcPr>
            <w:tcW w:w="5245" w:type="dxa"/>
            <w:shd w:val="clear" w:color="auto" w:fill="auto"/>
            <w:vAlign w:val="center"/>
          </w:tcPr>
          <w:p>
            <w:pPr>
              <w:spacing w:line="240" w:lineRule="exact"/>
              <w:rPr>
                <w:rFonts w:ascii="仿宋_GB2312" w:hAnsi="宋体" w:eastAsia="仿宋_GB2312" w:cs="宋体"/>
                <w:kern w:val="0"/>
                <w:szCs w:val="21"/>
              </w:rPr>
            </w:pPr>
            <w:r>
              <w:rPr>
                <w:rFonts w:hint="eastAsia" w:ascii="仿宋_GB2312" w:hAnsi="宋体" w:eastAsia="仿宋_GB2312"/>
                <w:szCs w:val="21"/>
              </w:rPr>
              <w:t xml:space="preserve">不少于（ </w:t>
            </w:r>
            <w:r>
              <w:rPr>
                <w:rFonts w:ascii="仿宋_GB2312" w:hAnsi="宋体" w:eastAsia="仿宋_GB2312"/>
                <w:szCs w:val="21"/>
              </w:rPr>
              <w:t xml:space="preserve">1 </w:t>
            </w:r>
            <w:r>
              <w:rPr>
                <w:rFonts w:hint="eastAsia" w:ascii="仿宋_GB2312" w:hAnsi="宋体" w:eastAsia="仿宋_GB2312"/>
                <w:szCs w:val="21"/>
              </w:rPr>
              <w:t>）年</w:t>
            </w:r>
          </w:p>
        </w:tc>
        <w:tc>
          <w:tcPr>
            <w:tcW w:w="1418" w:type="dxa"/>
            <w:vAlign w:val="center"/>
          </w:tcPr>
          <w:p>
            <w:pPr>
              <w:spacing w:line="240" w:lineRule="exact"/>
              <w:jc w:val="center"/>
              <w:rPr>
                <w:rFonts w:ascii="仿宋_GB2312" w:hAnsi="宋体" w:eastAsia="仿宋_GB2312" w:cs="宋体"/>
                <w:kern w:val="0"/>
                <w:szCs w:val="21"/>
              </w:rPr>
            </w:pPr>
          </w:p>
        </w:tc>
        <w:tc>
          <w:tcPr>
            <w:tcW w:w="954" w:type="dxa"/>
            <w:vAlign w:val="center"/>
          </w:tcPr>
          <w:p>
            <w:pPr>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rPr>
                <w:rFonts w:ascii="仿宋_GB2312" w:hAnsi="宋体" w:eastAsia="仿宋_GB2312" w:cs="Lucida Sans Unicode"/>
                <w:szCs w:val="21"/>
              </w:rPr>
            </w:pPr>
            <w:r>
              <w:rPr>
                <w:rFonts w:hint="eastAsia" w:ascii="仿宋_GB2312" w:eastAsia="仿宋_GB2312"/>
                <w:b/>
                <w:sz w:val="18"/>
                <w:szCs w:val="18"/>
              </w:rPr>
              <w:t>★</w:t>
            </w:r>
          </w:p>
        </w:tc>
        <w:tc>
          <w:tcPr>
            <w:tcW w:w="2409" w:type="dxa"/>
            <w:shd w:val="clear" w:color="auto" w:fill="auto"/>
            <w:vAlign w:val="center"/>
          </w:tcPr>
          <w:p>
            <w:pPr>
              <w:rPr>
                <w:rFonts w:ascii="仿宋_GB2312" w:hAnsi="宋体" w:eastAsia="仿宋_GB2312" w:cs="Lucida Sans Unicode"/>
                <w:szCs w:val="21"/>
              </w:rPr>
            </w:pPr>
            <w:r>
              <w:rPr>
                <w:rFonts w:hint="eastAsia" w:ascii="仿宋_GB2312" w:hAnsi="宋体" w:eastAsia="仿宋_GB2312" w:cs="Lucida Sans Unicode"/>
                <w:szCs w:val="21"/>
              </w:rPr>
              <w:t>保修期内</w:t>
            </w:r>
            <w:r>
              <w:rPr>
                <w:rFonts w:hint="eastAsia" w:ascii="仿宋_GB2312" w:hAnsi="宋体" w:eastAsia="仿宋_GB2312"/>
                <w:szCs w:val="21"/>
              </w:rPr>
              <w:t>上门免费服务，终身维修，提供配件：</w:t>
            </w:r>
          </w:p>
        </w:tc>
        <w:tc>
          <w:tcPr>
            <w:tcW w:w="5245" w:type="dxa"/>
            <w:shd w:val="clear" w:color="auto" w:fill="auto"/>
            <w:vAlign w:val="center"/>
          </w:tcPr>
          <w:p>
            <w:pPr>
              <w:rPr>
                <w:rFonts w:ascii="仿宋_GB2312" w:hAnsi="宋体" w:eastAsia="仿宋_GB2312"/>
                <w:szCs w:val="21"/>
              </w:rPr>
            </w:pPr>
            <w:r>
              <w:rPr>
                <w:rFonts w:hint="eastAsia" w:ascii="仿宋_GB2312" w:hAnsi="宋体" w:eastAsia="仿宋_GB2312"/>
                <w:szCs w:val="21"/>
              </w:rPr>
              <w:t>不少于（ 3 ）年</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jc w:val="center"/>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支持：</w:t>
            </w:r>
          </w:p>
        </w:tc>
        <w:tc>
          <w:tcPr>
            <w:tcW w:w="5245" w:type="dxa"/>
            <w:shd w:val="clear" w:color="auto" w:fill="auto"/>
            <w:vAlign w:val="center"/>
          </w:tcPr>
          <w:p>
            <w:pPr>
              <w:ind w:hanging="1"/>
              <w:rPr>
                <w:rFonts w:ascii="仿宋_GB2312" w:hAnsi="宋体" w:eastAsia="仿宋_GB2312"/>
                <w:szCs w:val="21"/>
              </w:rPr>
            </w:pPr>
            <w:r>
              <w:rPr>
                <w:rFonts w:hint="eastAsia" w:ascii="仿宋_GB2312" w:eastAsia="仿宋_GB2312" w:cs="Lucida Sans Unicode"/>
                <w:szCs w:val="21"/>
              </w:rPr>
              <w:t>现场支持：（</w:t>
            </w:r>
            <w:r>
              <w:rPr>
                <w:rFonts w:ascii="仿宋_GB2312" w:eastAsia="仿宋_GB2312" w:cs="Lucida Sans Unicode"/>
                <w:szCs w:val="21"/>
              </w:rPr>
              <w:t>8）小时内响应；（12）小时内到达</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维修技术人员及设备方面的保证措施及收费标准的要求：</w:t>
            </w:r>
          </w:p>
        </w:tc>
        <w:tc>
          <w:tcPr>
            <w:tcW w:w="5245"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要求供应商提供针对本项目的售后技术支持及维修的专门技术人员。质保期除不可抗拒事件（雷击、电力事故、洪水、火灾、地震、战争等）引起的设备故障外，供应商应对所提供的全部设备负责免费维修和更换故障部件。质保期结束后，仍需提供上门服务，服务期间配件更换只收取成本费，不收取人工费。</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411"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备品备件供应及优惠价格要求：</w:t>
            </w:r>
          </w:p>
        </w:tc>
        <w:tc>
          <w:tcPr>
            <w:tcW w:w="5245" w:type="dxa"/>
            <w:shd w:val="clear" w:color="auto" w:fill="auto"/>
            <w:vAlign w:val="center"/>
          </w:tcPr>
          <w:p>
            <w:pPr>
              <w:ind w:hanging="1"/>
              <w:rPr>
                <w:rFonts w:ascii="仿宋_GB2312" w:hAnsi="宋体" w:eastAsia="仿宋_GB2312" w:cs="Lucida Sans Unicode"/>
                <w:szCs w:val="21"/>
              </w:rPr>
            </w:pPr>
            <w:r>
              <w:rPr>
                <w:rFonts w:hint="eastAsia" w:ascii="仿宋_GB2312" w:hAnsi="宋体" w:eastAsia="仿宋_GB2312" w:cs="Lucida Sans Unicode"/>
                <w:szCs w:val="21"/>
              </w:rPr>
              <w:t>在设备保修期内，供货商须提供充足的维修零配件保障。质保期对由于硬件质量问题造成的硬件自然损坏应无偿更换，质保期结束后，对于损坏的零部件只收取成本费。</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szCs w:val="21"/>
              </w:rPr>
            </w:pPr>
            <w:r>
              <w:rPr>
                <w:rFonts w:hint="eastAsia" w:ascii="仿宋_GB2312" w:eastAsia="仿宋_GB2312"/>
                <w:b/>
                <w:sz w:val="18"/>
                <w:szCs w:val="18"/>
              </w:rPr>
              <w:t>★</w:t>
            </w:r>
          </w:p>
        </w:tc>
        <w:tc>
          <w:tcPr>
            <w:tcW w:w="2409"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安装、调试及所需材料、工具等</w:t>
            </w:r>
            <w:r>
              <w:rPr>
                <w:rFonts w:hint="eastAsia" w:ascii="仿宋_GB2312" w:hAnsi="宋体" w:eastAsia="仿宋_GB2312"/>
                <w:szCs w:val="21"/>
              </w:rPr>
              <w:tab/>
            </w:r>
          </w:p>
        </w:tc>
        <w:tc>
          <w:tcPr>
            <w:tcW w:w="5245"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按照施工需求自行准备。</w:t>
            </w:r>
          </w:p>
        </w:tc>
        <w:tc>
          <w:tcPr>
            <w:tcW w:w="1418" w:type="dxa"/>
            <w:vAlign w:val="center"/>
          </w:tcPr>
          <w:p>
            <w:pPr>
              <w:tabs>
                <w:tab w:val="left" w:pos="0"/>
              </w:tabs>
              <w:spacing w:line="240" w:lineRule="exact"/>
              <w:jc w:val="center"/>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11" w:type="dxa"/>
            <w:shd w:val="clear" w:color="auto" w:fill="auto"/>
            <w:vAlign w:val="center"/>
          </w:tcPr>
          <w:p>
            <w:pPr>
              <w:ind w:hanging="1"/>
              <w:rPr>
                <w:rFonts w:ascii="仿宋_GB2312" w:hAnsi="宋体" w:eastAsia="仿宋_GB2312"/>
                <w:szCs w:val="21"/>
              </w:rPr>
            </w:pPr>
          </w:p>
        </w:tc>
        <w:tc>
          <w:tcPr>
            <w:tcW w:w="2409"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其它</w:t>
            </w:r>
          </w:p>
        </w:tc>
        <w:tc>
          <w:tcPr>
            <w:tcW w:w="5245" w:type="dxa"/>
            <w:shd w:val="clear" w:color="auto" w:fill="auto"/>
            <w:vAlign w:val="center"/>
          </w:tcPr>
          <w:p>
            <w:pPr>
              <w:ind w:hanging="1"/>
              <w:rPr>
                <w:rFonts w:ascii="仿宋_GB2312" w:hAnsi="宋体" w:eastAsia="仿宋_GB2312" w:cs="Lucida Sans Unicode"/>
                <w:szCs w:val="21"/>
              </w:rPr>
            </w:pPr>
            <w:r>
              <w:rPr>
                <w:rFonts w:ascii="仿宋_GB2312" w:hAnsi="宋体" w:eastAsia="仿宋_GB2312" w:cs="Lucida Sans Unicode"/>
                <w:szCs w:val="21"/>
              </w:rPr>
              <w:t>1.供应商在安装过程中对</w:t>
            </w:r>
            <w:r>
              <w:rPr>
                <w:rFonts w:hint="eastAsia" w:ascii="仿宋_GB2312" w:hAnsi="宋体" w:eastAsia="仿宋_GB2312" w:cs="Lucida Sans Unicode"/>
                <w:szCs w:val="21"/>
              </w:rPr>
              <w:t>地</w:t>
            </w:r>
            <w:r>
              <w:rPr>
                <w:rFonts w:ascii="仿宋_GB2312" w:hAnsi="宋体" w:eastAsia="仿宋_GB2312" w:cs="Lucida Sans Unicode"/>
                <w:szCs w:val="21"/>
              </w:rPr>
              <w:t>面墙面等造成的损毁的负责修缮</w:t>
            </w:r>
            <w:r>
              <w:rPr>
                <w:rFonts w:hint="eastAsia" w:ascii="仿宋_GB2312" w:hAnsi="宋体" w:eastAsia="仿宋_GB2312" w:cs="Lucida Sans Unicode"/>
                <w:szCs w:val="21"/>
              </w:rPr>
              <w:t>，</w:t>
            </w:r>
            <w:r>
              <w:rPr>
                <w:rFonts w:ascii="仿宋_GB2312" w:hAnsi="宋体" w:eastAsia="仿宋_GB2312" w:cs="Lucida Sans Unicode"/>
                <w:szCs w:val="21"/>
              </w:rPr>
              <w:t>恢复原样</w:t>
            </w:r>
            <w:r>
              <w:rPr>
                <w:rFonts w:hint="eastAsia" w:ascii="仿宋_GB2312" w:hAnsi="宋体" w:eastAsia="仿宋_GB2312" w:cs="Lucida Sans Unicode"/>
                <w:szCs w:val="21"/>
              </w:rPr>
              <w:t>。</w:t>
            </w:r>
          </w:p>
          <w:p>
            <w:pPr>
              <w:ind w:hanging="1"/>
              <w:rPr>
                <w:rFonts w:ascii="仿宋_GB2312" w:hAnsi="宋体" w:eastAsia="仿宋_GB2312"/>
                <w:szCs w:val="21"/>
              </w:rPr>
            </w:pPr>
            <w:r>
              <w:rPr>
                <w:rFonts w:ascii="仿宋_GB2312" w:hAnsi="宋体" w:eastAsia="仿宋_GB2312" w:cs="Lucida Sans Unicode"/>
                <w:szCs w:val="21"/>
              </w:rPr>
              <w:t>2</w:t>
            </w:r>
            <w:r>
              <w:rPr>
                <w:rFonts w:hint="eastAsia" w:ascii="仿宋_GB2312" w:hAnsi="宋体" w:eastAsia="仿宋_GB2312" w:cs="Lucida Sans Unicode"/>
                <w:szCs w:val="21"/>
              </w:rPr>
              <w:t>．工作条件：安全护具配备齐全，严格遵守配合学院场地管理规定，垃圾妥善处理。</w:t>
            </w:r>
          </w:p>
        </w:tc>
        <w:tc>
          <w:tcPr>
            <w:tcW w:w="1418" w:type="dxa"/>
            <w:vAlign w:val="center"/>
          </w:tcPr>
          <w:p>
            <w:pPr>
              <w:tabs>
                <w:tab w:val="left" w:pos="0"/>
              </w:tabs>
              <w:spacing w:line="240" w:lineRule="exact"/>
              <w:rPr>
                <w:rFonts w:ascii="仿宋_GB2312" w:hAnsi="宋体" w:eastAsia="仿宋_GB2312" w:cs="宋体"/>
                <w:kern w:val="0"/>
                <w:szCs w:val="21"/>
              </w:rPr>
            </w:pPr>
          </w:p>
        </w:tc>
        <w:tc>
          <w:tcPr>
            <w:tcW w:w="954" w:type="dxa"/>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18"/>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7819"/>
        <w:gridCol w:w="1202"/>
        <w:gridCol w:w="647"/>
        <w:gridCol w:w="644"/>
        <w:gridCol w:w="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5"/>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品目号：</w:t>
            </w:r>
            <w:r>
              <w:rPr>
                <w:rFonts w:ascii="仿宋_GB2312" w:eastAsia="仿宋_GB2312" w:cs="Lucida Sans Unicode"/>
                <w:kern w:val="2"/>
                <w:sz w:val="21"/>
                <w:szCs w:val="21"/>
              </w:rPr>
              <w:t>1-1</w:t>
            </w:r>
          </w:p>
          <w:p>
            <w:pPr>
              <w:pStyle w:val="15"/>
              <w:widowControl w:val="0"/>
              <w:snapToGrid w:val="0"/>
              <w:spacing w:before="0" w:beforeAutospacing="0" w:after="0" w:afterAutospacing="0"/>
              <w:jc w:val="both"/>
              <w:rPr>
                <w:rFonts w:ascii="仿宋_GB2312" w:eastAsia="仿宋_GB2312" w:cs="Lucida Sans Unicode"/>
                <w:kern w:val="2"/>
                <w:sz w:val="21"/>
                <w:szCs w:val="21"/>
              </w:rPr>
            </w:pPr>
            <w:r>
              <w:rPr>
                <w:rFonts w:ascii="仿宋_GB2312" w:eastAsia="仿宋_GB2312" w:cs="Lucida Sans Unicode"/>
                <w:kern w:val="2"/>
                <w:sz w:val="21"/>
                <w:szCs w:val="21"/>
              </w:rPr>
              <w:t>工程</w:t>
            </w:r>
            <w:r>
              <w:rPr>
                <w:rFonts w:hint="eastAsia" w:ascii="仿宋_GB2312" w:eastAsia="仿宋_GB2312" w:cs="Lucida Sans Unicode"/>
                <w:kern w:val="2"/>
                <w:sz w:val="21"/>
                <w:szCs w:val="21"/>
              </w:rPr>
              <w:t>名称：标准化考场监控升级、学生公寓监控升级施工及线材</w:t>
            </w:r>
          </w:p>
          <w:p>
            <w:pPr>
              <w:pStyle w:val="15"/>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数量：1</w:t>
            </w:r>
          </w:p>
          <w:p>
            <w:pPr>
              <w:tabs>
                <w:tab w:val="left" w:pos="0"/>
              </w:tabs>
              <w:rPr>
                <w:rFonts w:ascii="仿宋_GB2312" w:eastAsia="仿宋_GB2312" w:cs="Lucida Sans Unicode"/>
                <w:szCs w:val="21"/>
              </w:rPr>
            </w:pPr>
            <w:r>
              <w:rPr>
                <w:rFonts w:hint="eastAsia" w:ascii="仿宋_GB2312" w:eastAsia="仿宋_GB2312" w:cs="Lucida Sans Unicode"/>
                <w:szCs w:val="21"/>
              </w:rPr>
              <w:t>是否可</w:t>
            </w:r>
            <w:r>
              <w:rPr>
                <w:rFonts w:ascii="仿宋_GB2312" w:eastAsia="仿宋_GB2312" w:cs="Lucida Sans Unicode"/>
                <w:szCs w:val="21"/>
              </w:rPr>
              <w:t>以</w:t>
            </w:r>
            <w:r>
              <w:rPr>
                <w:rFonts w:hint="eastAsia" w:ascii="仿宋_GB2312" w:eastAsia="仿宋_GB2312" w:cs="Lucida Sans Unicode"/>
                <w:szCs w:val="21"/>
              </w:rPr>
              <w:t>采购进口产品：否</w:t>
            </w:r>
          </w:p>
          <w:p>
            <w:pPr>
              <w:tabs>
                <w:tab w:val="left" w:pos="0"/>
              </w:tabs>
              <w:spacing w:line="240" w:lineRule="exact"/>
              <w:rPr>
                <w:rFonts w:ascii="仿宋_GB2312" w:eastAsia="仿宋_GB2312"/>
                <w:szCs w:val="21"/>
              </w:rPr>
            </w:pPr>
            <w:r>
              <w:rPr>
                <w:rFonts w:hint="eastAsia" w:ascii="仿宋_GB2312" w:eastAsia="仿宋_GB2312"/>
                <w:szCs w:val="21"/>
              </w:rPr>
              <w:t>产品的主要用途、功能以及特点（提示：供报价供应商选择产品时参考）：标准化考场监控升级、学生公寓监控升级施工及线材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szCs w:val="21"/>
              </w:rPr>
            </w:pPr>
            <w:r>
              <w:rPr>
                <w:rFonts w:hint="eastAsia" w:ascii="仿宋_GB2312" w:eastAsia="仿宋_GB2312"/>
                <w:sz w:val="18"/>
                <w:szCs w:val="18"/>
              </w:rPr>
              <w:t>重要提示：实质性要求及重要指标用★标注（“★”必须标注在序号前），★标注项不得负偏离，如果负偏离，则采购文件无效</w:t>
            </w:r>
          </w:p>
        </w:tc>
        <w:tc>
          <w:tcPr>
            <w:tcW w:w="44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szCs w:val="21"/>
              </w:rPr>
            </w:pPr>
            <w:r>
              <w:rPr>
                <w:rFonts w:hint="eastAsia" w:ascii="仿宋_GB2312" w:hAnsi="宋体" w:eastAsia="仿宋_GB2312" w:cs="Arial"/>
                <w:szCs w:val="21"/>
              </w:rPr>
              <w:t>对采购文件</w:t>
            </w:r>
          </w:p>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r>
              <w:rPr>
                <w:rFonts w:hint="eastAsia" w:ascii="仿宋_GB2312" w:hAnsi="宋体" w:eastAsia="仿宋_GB2312" w:cs="Arial"/>
                <w:szCs w:val="21"/>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widowControl/>
              <w:jc w:val="left"/>
              <w:textAlignment w:val="center"/>
              <w:rPr>
                <w:rFonts w:ascii="仿宋_GB2312" w:hAnsi="宋体" w:eastAsia="仿宋_GB2312" w:cs="Arial"/>
                <w:szCs w:val="21"/>
              </w:rPr>
            </w:pPr>
            <w:r>
              <w:rPr>
                <w:rFonts w:hint="eastAsia" w:ascii="仿宋_GB2312" w:hAnsi="宋体" w:eastAsia="仿宋_GB2312" w:cs="Arial"/>
                <w:szCs w:val="21"/>
              </w:rPr>
              <w:t>★</w:t>
            </w:r>
            <w:r>
              <w:rPr>
                <w:rFonts w:hint="eastAsia" w:ascii="仿宋_GB2312" w:hAnsi="宋体" w:eastAsia="仿宋_GB2312" w:cs="Arial"/>
                <w:b/>
                <w:szCs w:val="21"/>
              </w:rPr>
              <w:t>一、施工内容：</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1、教学楼教室、学生公寓公共区域共计288点的监控网络布线，包括线缆敷设、设备安装、设备调试。</w:t>
            </w:r>
          </w:p>
          <w:p>
            <w:pPr>
              <w:widowControl/>
              <w:ind w:firstLine="420" w:firstLineChars="200"/>
              <w:jc w:val="left"/>
              <w:textAlignment w:val="center"/>
              <w:rPr>
                <w:rFonts w:ascii="仿宋_GB2312" w:hAnsi="宋体" w:eastAsia="仿宋_GB2312" w:cs="Arial"/>
                <w:szCs w:val="21"/>
              </w:rPr>
            </w:pPr>
            <w:r>
              <w:rPr>
                <w:rFonts w:hint="eastAsia" w:ascii="仿宋_GB2312" w:hAnsi="宋体" w:eastAsia="仿宋_GB2312" w:cs="Arial"/>
                <w:szCs w:val="21"/>
              </w:rPr>
              <w:t>教学楼内布线点位于教室后门上方，打过墙孔经走廊棚上弱电桥架连接至最近的网络分机房内，打接配线架连接监控系统接入交换机。</w:t>
            </w:r>
          </w:p>
          <w:p>
            <w:pPr>
              <w:widowControl/>
              <w:ind w:firstLine="420" w:firstLineChars="200"/>
              <w:jc w:val="left"/>
              <w:textAlignment w:val="center"/>
              <w:rPr>
                <w:rFonts w:ascii="仿宋_GB2312" w:hAnsi="宋体" w:eastAsia="仿宋_GB2312" w:cs="Arial"/>
                <w:szCs w:val="21"/>
              </w:rPr>
            </w:pPr>
            <w:r>
              <w:rPr>
                <w:rFonts w:hint="eastAsia" w:ascii="仿宋_GB2312" w:hAnsi="宋体" w:eastAsia="仿宋_GB2312" w:cs="Arial"/>
                <w:szCs w:val="21"/>
              </w:rPr>
              <w:t>学生公寓内布线点位于走廊公共区域、楼梯区域，补充原有监控系统盲区。线缆经过走廊敷设的线槽连接至最近的网络分机柜内，打接配线架连接监控系统接入交换机。</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2、监控网络接入交换机安装调试。</w:t>
            </w:r>
          </w:p>
          <w:p>
            <w:pPr>
              <w:widowControl/>
              <w:ind w:firstLine="420" w:firstLineChars="200"/>
              <w:jc w:val="left"/>
              <w:textAlignment w:val="center"/>
              <w:rPr>
                <w:rFonts w:ascii="仿宋_GB2312" w:hAnsi="宋体" w:eastAsia="仿宋_GB2312" w:cs="Arial"/>
                <w:szCs w:val="21"/>
              </w:rPr>
            </w:pPr>
            <w:r>
              <w:rPr>
                <w:rFonts w:hint="eastAsia" w:ascii="仿宋_GB2312" w:hAnsi="宋体" w:eastAsia="仿宋_GB2312" w:cs="Arial"/>
                <w:szCs w:val="21"/>
              </w:rPr>
              <w:t>需方提供26台监控网络接入交换机，分别安装在教学楼分机房（共计16个）和学生公寓分机柜（共计10个），并完成设备的调试工作，接入学校监控系统网络中，由监控管理平台统一管理。</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3、前端摄像机安装调试。</w:t>
            </w:r>
          </w:p>
          <w:p>
            <w:pPr>
              <w:widowControl/>
              <w:ind w:firstLine="420" w:firstLineChars="200"/>
              <w:jc w:val="left"/>
              <w:textAlignment w:val="center"/>
              <w:rPr>
                <w:rFonts w:ascii="仿宋_GB2312" w:hAnsi="宋体" w:eastAsia="仿宋_GB2312" w:cs="Arial"/>
                <w:szCs w:val="21"/>
              </w:rPr>
            </w:pPr>
            <w:r>
              <w:rPr>
                <w:rFonts w:hint="eastAsia" w:ascii="仿宋_GB2312" w:hAnsi="宋体" w:eastAsia="仿宋_GB2312" w:cs="Arial"/>
                <w:szCs w:val="21"/>
              </w:rPr>
              <w:t>校方提供288台网络监控摄像机，分别安装在教学楼教室、学生公寓公共区域共计288点的监控网络布线点位上，并完成设备的调试工作，必须满足主管部门规格要求，接入学校监控系统网络中，由监控管理平台统一管理。</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4、施工线材耗材</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①、网线：超五类网线CAT5e≥90箱（每箱305米）</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②、光纤跳线：千兆多模3米LC-LC ≥104条</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③、线槽：PVC材质60mm*40mm≥900米</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④、配线架：超五类24口≥26个</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⑤、理线架：1U标准机机柜安装≥26个</w:t>
            </w:r>
          </w:p>
          <w:p>
            <w:pPr>
              <w:pStyle w:val="2"/>
              <w:ind w:firstLine="0" w:firstLineChars="0"/>
            </w:pPr>
            <w:r>
              <w:rPr>
                <w:rFonts w:hint="eastAsia" w:ascii="仿宋_GB2312" w:hAnsi="宋体" w:eastAsia="仿宋_GB2312" w:cs="Arial"/>
                <w:szCs w:val="21"/>
              </w:rPr>
              <w:t>⑥</w:t>
            </w:r>
            <w:r>
              <w:rPr>
                <w:rFonts w:hint="eastAsia" w:ascii="微软雅黑" w:hAnsi="微软雅黑" w:eastAsia="微软雅黑" w:cs="微软雅黑"/>
                <w:szCs w:val="21"/>
              </w:rPr>
              <w:t>、</w:t>
            </w:r>
            <w:r>
              <w:rPr>
                <w:rFonts w:hint="eastAsia" w:ascii="微软雅黑" w:hAnsi="微软雅黑" w:eastAsia="微软雅黑"/>
                <w:sz w:val="21"/>
                <w:szCs w:val="21"/>
              </w:rPr>
              <w:t>工程施工：辅料（水晶头等）、布线（288个点）、安装（288个摄像头及支架）、负责调试。</w:t>
            </w:r>
          </w:p>
          <w:p>
            <w:pPr>
              <w:widowControl/>
              <w:jc w:val="left"/>
              <w:textAlignment w:val="center"/>
              <w:rPr>
                <w:rFonts w:ascii="仿宋_GB2312" w:hAnsi="宋体" w:eastAsia="仿宋_GB2312" w:cs="Arial"/>
                <w:b/>
                <w:szCs w:val="21"/>
              </w:rPr>
            </w:pPr>
            <w:r>
              <w:rPr>
                <w:rFonts w:hint="eastAsia" w:ascii="仿宋_GB2312" w:hAnsi="宋体" w:eastAsia="仿宋_GB2312" w:cs="Arial"/>
                <w:b/>
                <w:szCs w:val="21"/>
              </w:rPr>
              <w:t>★二、规范和标准：</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1、应符合的技术规范和要求</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《建筑智能化系统设计标准》（DBJ 13-32-2000）</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《建筑与建筑群综合布线系统工程设计规范》 GB/T50312-2000</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《建筑与建筑群综合布线系统工程施工及验收规范》 GB/T50312-2000</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 xml:space="preserve"> 邮电部颁发的《中华人民共和国通信行业标准YD/T926-1997》</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2、主要材料性能指标</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为确保良好的兼容性，主要布线产品（线缆和插接件）必须采用同一品牌，不得混合使用不同厂家的布线产品。</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主要布线产品包含：超五类类非屏蔽线缆、模块、面板、配线架、跳线、理线器等相关布线产品。</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3、重点施工方法要求</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除应遵循上述第2项的标准外，还要特别注意下述要点：</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① 非屏蔽4对对绞电缆的弯曲半径应至少为电缆外径的4倍，在施工过程中应至少为8倍。</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② 光缆的弯曲半径至少少为光缆外径的15倍，在施工过程中应至少为20倍。</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③ 电缆的牵引拉力应不超过70N。</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④ 要尽力提高整个布线系统接地效果，在桥架各段之间、桥架与机柜之间、桥架与钢管之间，均应采用跨接线连接，以确保可靠接地。</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⑤ 机柜内铜缆预留长度不小于3米。</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⑥ PVC线槽安装及走向需统一高度，横平竖直，不影响整体美观且安装牢固。楼内已有线槽（网络布线线槽）若还有较大冗余，可以利用原有线槽，以减少墙面同一位置线槽数量，增加线槽利用率（施工前与甲方沟通，以甲方确认后为）。</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4、系统标识与测试</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全部信息点统一编号、统一标识，编号规则与原有监控系统编号规则一不致。标识采用专业防水纸打号机打印，标号应分别牢固粘贴于设备、线缆明显处。</w:t>
            </w:r>
          </w:p>
          <w:p>
            <w:pPr>
              <w:widowControl/>
              <w:jc w:val="left"/>
              <w:textAlignment w:val="center"/>
              <w:rPr>
                <w:rFonts w:ascii="仿宋_GB2312" w:hAnsi="宋体" w:eastAsia="仿宋_GB2312" w:cs="Arial"/>
                <w:szCs w:val="21"/>
              </w:rPr>
            </w:pPr>
            <w:r>
              <w:rPr>
                <w:rFonts w:hint="eastAsia" w:ascii="仿宋_GB2312" w:hAnsi="宋体" w:eastAsia="仿宋_GB2312" w:cs="Arial"/>
                <w:szCs w:val="21"/>
              </w:rPr>
              <w:t>全部信息点都要采用专用测试仪进行测试。</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配（附）件的数量及技术要求（详细内容）</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ascii="微软雅黑" w:hAnsi="微软雅黑" w:eastAsia="微软雅黑" w:cs="微软雅黑"/>
                <w:szCs w:val="21"/>
              </w:rPr>
              <w:t>无</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技术文件、资料的要求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★技术文件、使用说明书、质量检验证明书等资料一并附于货物包装内</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安装、调试及所需材料、工具等</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★所需材料及工具由供货商自行准备。</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工作条件</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★施工方一定要保证校内施工安全，穿着整洁干净，要至少有1名安全监督员在现场。</w:t>
            </w:r>
          </w:p>
        </w:tc>
        <w:tc>
          <w:tcPr>
            <w:tcW w:w="44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9"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szCs w:val="21"/>
              </w:rPr>
            </w:pPr>
            <w:r>
              <w:rPr>
                <w:rFonts w:hint="eastAsia" w:ascii="仿宋_GB2312" w:hAnsi="宋体" w:eastAsia="仿宋_GB2312" w:cs="Arial"/>
                <w:szCs w:val="21"/>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szCs w:val="21"/>
              </w:rPr>
            </w:pPr>
            <w:r>
              <w:rPr>
                <w:rFonts w:hint="eastAsia" w:ascii="仿宋_GB2312" w:hAnsi="宋体" w:eastAsia="仿宋_GB2312" w:cs="Arial"/>
                <w:szCs w:val="21"/>
              </w:rPr>
              <w:t>★每天安全员安全检查记录</w:t>
            </w:r>
          </w:p>
        </w:tc>
        <w:tc>
          <w:tcPr>
            <w:tcW w:w="44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kern w:val="0"/>
                <w:szCs w:val="21"/>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kern w:val="0"/>
                <w:szCs w:val="21"/>
              </w:rPr>
            </w:pPr>
          </w:p>
        </w:tc>
      </w:tr>
    </w:tbl>
    <w:p>
      <w:pPr>
        <w:spacing w:line="360" w:lineRule="exact"/>
        <w:rPr>
          <w:rFonts w:ascii="宋体" w:hAnsi="宋体" w:cs="Arial"/>
          <w:sz w:val="24"/>
        </w:rPr>
      </w:pPr>
    </w:p>
    <w:p>
      <w:pPr>
        <w:spacing w:line="360" w:lineRule="exac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7"/>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7"/>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sz w:val="24"/>
        </w:rPr>
      </w:pPr>
      <w:r>
        <w:rPr>
          <w:rFonts w:ascii="宋体" w:hAnsi="宋体" w:cs="Arial"/>
          <w:sz w:val="24"/>
        </w:rPr>
        <w:t xml:space="preserve">10.1 </w:t>
      </w:r>
      <w:r>
        <w:rPr>
          <w:rFonts w:hint="eastAsia" w:ascii="宋体" w:hAnsi="宋体" w:cs="Arial"/>
          <w:sz w:val="24"/>
        </w:rPr>
        <w:t>投</w:t>
      </w:r>
      <w:r>
        <w:rPr>
          <w:rFonts w:ascii="宋体" w:hAnsi="宋体" w:cs="Arial"/>
          <w:sz w:val="24"/>
        </w:rPr>
        <w:t>标</w:t>
      </w:r>
      <w:r>
        <w:rPr>
          <w:rFonts w:hint="eastAsia" w:ascii="宋体" w:hAnsi="宋体" w:cs="Arial"/>
          <w:sz w:val="24"/>
        </w:rPr>
        <w:t>人提交的投</w:t>
      </w:r>
      <w:r>
        <w:rPr>
          <w:rFonts w:ascii="宋体" w:hAnsi="宋体" w:cs="Arial"/>
          <w:sz w:val="24"/>
        </w:rPr>
        <w:t>标</w:t>
      </w:r>
      <w:r>
        <w:rPr>
          <w:rFonts w:hint="eastAsia" w:ascii="宋体" w:hAnsi="宋体" w:cs="Arial"/>
          <w:sz w:val="24"/>
        </w:rPr>
        <w:t>文件以及投</w:t>
      </w:r>
      <w:r>
        <w:rPr>
          <w:rFonts w:ascii="宋体" w:hAnsi="宋体" w:cs="Arial"/>
          <w:sz w:val="24"/>
        </w:rPr>
        <w:t>标</w:t>
      </w:r>
      <w:r>
        <w:rPr>
          <w:rFonts w:hint="eastAsia" w:ascii="宋体" w:hAnsi="宋体" w:cs="Arial"/>
          <w:sz w:val="24"/>
        </w:rPr>
        <w:t>人就有</w:t>
      </w:r>
      <w:r>
        <w:rPr>
          <w:rFonts w:ascii="宋体" w:hAnsi="宋体" w:cs="Arial"/>
          <w:sz w:val="24"/>
        </w:rPr>
        <w:t>关</w:t>
      </w:r>
      <w:r>
        <w:rPr>
          <w:rFonts w:hint="eastAsia" w:ascii="宋体" w:hAnsi="宋体" w:cs="Arial"/>
          <w:sz w:val="24"/>
        </w:rPr>
        <w:t>投</w:t>
      </w:r>
      <w:r>
        <w:rPr>
          <w:rFonts w:ascii="宋体" w:hAnsi="宋体" w:cs="Arial"/>
          <w:sz w:val="24"/>
        </w:rPr>
        <w:t>标</w:t>
      </w:r>
      <w:r>
        <w:rPr>
          <w:rFonts w:hint="eastAsia" w:ascii="宋体" w:hAnsi="宋体" w:cs="Arial"/>
          <w:sz w:val="24"/>
        </w:rPr>
        <w:t>的所有</w:t>
      </w:r>
      <w:r>
        <w:rPr>
          <w:rFonts w:ascii="宋体" w:hAnsi="宋体" w:cs="Arial"/>
          <w:sz w:val="24"/>
        </w:rPr>
        <w:t>来</w:t>
      </w:r>
      <w:r>
        <w:rPr>
          <w:rFonts w:hint="eastAsia" w:ascii="宋体" w:hAnsi="宋体" w:cs="Arial"/>
          <w:sz w:val="24"/>
        </w:rPr>
        <w:t>往函</w:t>
      </w:r>
      <w:r>
        <w:rPr>
          <w:rFonts w:ascii="宋体" w:hAnsi="宋体" w:cs="Arial"/>
          <w:sz w:val="24"/>
        </w:rPr>
        <w:t>电</w:t>
      </w:r>
      <w:r>
        <w:rPr>
          <w:rFonts w:hint="eastAsia" w:ascii="宋体" w:hAnsi="宋体" w:cs="Arial"/>
          <w:sz w:val="24"/>
        </w:rPr>
        <w:t>均</w:t>
      </w:r>
      <w:r>
        <w:rPr>
          <w:rFonts w:ascii="宋体" w:hAnsi="宋体" w:cs="Arial"/>
          <w:sz w:val="24"/>
        </w:rPr>
        <w:t>应</w:t>
      </w:r>
      <w:r>
        <w:rPr>
          <w:rFonts w:hint="eastAsia" w:ascii="宋体" w:hAnsi="宋体" w:cs="Arial"/>
          <w:sz w:val="24"/>
        </w:rPr>
        <w:t>使用中文。投</w:t>
      </w:r>
      <w:r>
        <w:rPr>
          <w:rFonts w:ascii="宋体" w:hAnsi="宋体" w:cs="Arial"/>
          <w:sz w:val="24"/>
        </w:rPr>
        <w:t>标</w:t>
      </w:r>
      <w:r>
        <w:rPr>
          <w:rFonts w:hint="eastAsia" w:ascii="宋体" w:hAnsi="宋体" w:cs="Arial"/>
          <w:sz w:val="24"/>
        </w:rPr>
        <w:t>人可以在投</w:t>
      </w:r>
      <w:r>
        <w:rPr>
          <w:rFonts w:ascii="宋体" w:hAnsi="宋体" w:cs="Arial"/>
          <w:sz w:val="24"/>
        </w:rPr>
        <w:t>标</w:t>
      </w:r>
      <w:r>
        <w:rPr>
          <w:rFonts w:hint="eastAsia" w:ascii="宋体" w:hAnsi="宋体" w:cs="Arial"/>
          <w:sz w:val="24"/>
        </w:rPr>
        <w:t>文件中提交用</w:t>
      </w:r>
      <w:r>
        <w:rPr>
          <w:rFonts w:ascii="宋体" w:hAnsi="宋体" w:cs="Arial"/>
          <w:sz w:val="24"/>
        </w:rPr>
        <w:t>其他语</w:t>
      </w:r>
      <w:r>
        <w:rPr>
          <w:rFonts w:hint="eastAsia" w:ascii="宋体" w:hAnsi="宋体" w:cs="Arial"/>
          <w:sz w:val="24"/>
        </w:rPr>
        <w:t>言打印的</w:t>
      </w:r>
      <w:r>
        <w:rPr>
          <w:rFonts w:ascii="宋体" w:hAnsi="宋体" w:cs="Arial"/>
          <w:sz w:val="24"/>
        </w:rPr>
        <w:t>数</w:t>
      </w:r>
      <w:r>
        <w:rPr>
          <w:rFonts w:hint="eastAsia" w:ascii="宋体" w:hAnsi="宋体" w:cs="Arial"/>
          <w:sz w:val="24"/>
        </w:rPr>
        <w:t>据或资料，但是必</w:t>
      </w:r>
      <w:r>
        <w:rPr>
          <w:rFonts w:ascii="宋体" w:hAnsi="宋体" w:cs="Arial"/>
          <w:sz w:val="24"/>
        </w:rPr>
        <w:t>须提</w:t>
      </w:r>
      <w:r>
        <w:rPr>
          <w:rFonts w:hint="eastAsia" w:ascii="宋体" w:hAnsi="宋体" w:cs="Arial"/>
          <w:sz w:val="24"/>
        </w:rPr>
        <w:t>供由</w:t>
      </w:r>
      <w:r>
        <w:rPr>
          <w:rFonts w:ascii="宋体" w:hAnsi="宋体" w:cs="Arial"/>
          <w:sz w:val="24"/>
        </w:rPr>
        <w:t>专业</w:t>
      </w:r>
      <w:r>
        <w:rPr>
          <w:rFonts w:hint="eastAsia" w:ascii="宋体" w:hAnsi="宋体" w:cs="Arial"/>
          <w:sz w:val="24"/>
        </w:rPr>
        <w:t>翻</w:t>
      </w:r>
      <w:r>
        <w:rPr>
          <w:rFonts w:ascii="宋体" w:hAnsi="宋体" w:cs="Arial"/>
          <w:sz w:val="24"/>
        </w:rPr>
        <w:t>译机</w:t>
      </w:r>
      <w:r>
        <w:rPr>
          <w:rFonts w:hint="eastAsia" w:ascii="宋体" w:hAnsi="宋体" w:cs="Arial"/>
          <w:sz w:val="24"/>
        </w:rPr>
        <w:t>构出具的中</w:t>
      </w:r>
      <w:r>
        <w:rPr>
          <w:rFonts w:ascii="宋体" w:hAnsi="宋体" w:cs="Arial"/>
          <w:sz w:val="24"/>
        </w:rPr>
        <w:t>文译文</w:t>
      </w:r>
      <w:r>
        <w:rPr>
          <w:rFonts w:hint="eastAsia" w:ascii="宋体" w:hAnsi="宋体" w:cs="Arial"/>
          <w:sz w:val="24"/>
        </w:rPr>
        <w:t>，并以中</w:t>
      </w:r>
      <w:r>
        <w:rPr>
          <w:rFonts w:ascii="宋体" w:hAnsi="宋体" w:cs="Arial"/>
          <w:sz w:val="24"/>
        </w:rPr>
        <w:t>文译文为</w:t>
      </w:r>
      <w:r>
        <w:rPr>
          <w:rFonts w:hint="eastAsia" w:ascii="宋体" w:hAnsi="宋体" w:cs="Arial"/>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sz w:val="24"/>
        </w:rPr>
        <w:t xml:space="preserve">10.2 </w:t>
      </w:r>
      <w:r>
        <w:rPr>
          <w:rFonts w:hint="eastAsia" w:ascii="宋体" w:hAnsi="宋体" w:cs="Arial"/>
          <w:sz w:val="24"/>
        </w:rPr>
        <w:t>投</w:t>
      </w:r>
      <w:r>
        <w:rPr>
          <w:rFonts w:ascii="宋体" w:hAnsi="宋体" w:cs="Arial"/>
          <w:sz w:val="24"/>
        </w:rPr>
        <w:t>标</w:t>
      </w:r>
      <w:r>
        <w:rPr>
          <w:rFonts w:hint="eastAsia" w:ascii="宋体" w:hAnsi="宋体" w:cs="Arial"/>
          <w:sz w:val="24"/>
        </w:rPr>
        <w:t>文件中所使用的</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位，除采购文件有特殊</w:t>
      </w:r>
      <w:r>
        <w:rPr>
          <w:rFonts w:ascii="宋体" w:hAnsi="宋体" w:cs="Arial"/>
          <w:sz w:val="24"/>
        </w:rPr>
        <w:t>规</w:t>
      </w:r>
      <w:r>
        <w:rPr>
          <w:rFonts w:hint="eastAsia" w:ascii="宋体" w:hAnsi="宋体" w:cs="Arial"/>
          <w:sz w:val="24"/>
        </w:rPr>
        <w:t>定外，</w:t>
      </w:r>
      <w:r>
        <w:rPr>
          <w:rFonts w:ascii="宋体" w:hAnsi="宋体" w:cs="Arial"/>
          <w:sz w:val="24"/>
        </w:rPr>
        <w:t>应</w:t>
      </w:r>
      <w:r>
        <w:rPr>
          <w:rFonts w:hint="eastAsia" w:ascii="宋体" w:hAnsi="宋体" w:cs="Arial"/>
          <w:sz w:val="24"/>
        </w:rPr>
        <w:t>使用中</w:t>
      </w:r>
      <w:r>
        <w:rPr>
          <w:rFonts w:ascii="宋体" w:hAnsi="宋体" w:cs="Arial"/>
          <w:sz w:val="24"/>
        </w:rPr>
        <w:t>华</w:t>
      </w:r>
      <w:r>
        <w:rPr>
          <w:rFonts w:hint="eastAsia" w:ascii="宋体" w:hAnsi="宋体" w:cs="Arial"/>
          <w:sz w:val="24"/>
        </w:rPr>
        <w:t>人民共和</w:t>
      </w:r>
      <w:r>
        <w:rPr>
          <w:rFonts w:ascii="宋体" w:hAnsi="宋体" w:cs="Arial"/>
          <w:sz w:val="24"/>
        </w:rPr>
        <w:t>国</w:t>
      </w:r>
      <w:r>
        <w:rPr>
          <w:rFonts w:hint="eastAsia" w:ascii="宋体" w:hAnsi="宋体" w:cs="Arial"/>
          <w:sz w:val="24"/>
        </w:rPr>
        <w:t>法定</w:t>
      </w:r>
      <w:r>
        <w:rPr>
          <w:rFonts w:ascii="宋体" w:hAnsi="宋体" w:cs="Arial"/>
          <w:sz w:val="24"/>
        </w:rPr>
        <w:t>计</w:t>
      </w:r>
      <w:r>
        <w:rPr>
          <w:rFonts w:hint="eastAsia" w:ascii="宋体" w:hAnsi="宋体" w:cs="Arial"/>
          <w:sz w:val="24"/>
        </w:rPr>
        <w:t>量</w:t>
      </w:r>
      <w:r>
        <w:rPr>
          <w:rFonts w:ascii="宋体" w:hAnsi="宋体" w:cs="Arial"/>
          <w:sz w:val="24"/>
        </w:rPr>
        <w:t>单</w:t>
      </w:r>
      <w:r>
        <w:rPr>
          <w:rFonts w:hint="eastAsia" w:ascii="宋体" w:hAnsi="宋体" w:cs="Arial"/>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1</w:t>
      </w:r>
      <w:r>
        <w:rPr>
          <w:rFonts w:ascii="宋体" w:hAnsi="宋体" w:cs="Arial"/>
          <w:sz w:val="24"/>
        </w:rPr>
        <w:t>.</w:t>
      </w:r>
      <w:r>
        <w:rPr>
          <w:rFonts w:hint="eastAsia" w:ascii="宋体" w:hAnsi="宋体" w:cs="Arial"/>
          <w:sz w:val="24"/>
        </w:rPr>
        <w:t>4</w:t>
      </w:r>
      <w:r>
        <w:rPr>
          <w:rFonts w:hint="eastAsia" w:ascii="宋体" w:hAnsi="宋体" w:cs="Arial"/>
          <w:kern w:val="0"/>
          <w:sz w:val="24"/>
        </w:rPr>
        <w:t>投</w:t>
      </w:r>
      <w:r>
        <w:rPr>
          <w:rFonts w:ascii="宋体" w:hAnsi="宋体" w:cs="Arial"/>
          <w:kern w:val="0"/>
          <w:sz w:val="24"/>
        </w:rPr>
        <w:t>标</w:t>
      </w:r>
      <w:r>
        <w:rPr>
          <w:rFonts w:hint="eastAsia" w:ascii="宋体" w:hAnsi="宋体" w:cs="Arial"/>
          <w:kern w:val="0"/>
          <w:sz w:val="24"/>
        </w:rPr>
        <w:t>人必</w:t>
      </w:r>
      <w:r>
        <w:rPr>
          <w:rFonts w:ascii="宋体" w:hAnsi="宋体" w:cs="Arial"/>
          <w:kern w:val="0"/>
          <w:sz w:val="24"/>
        </w:rPr>
        <w:t>须</w:t>
      </w:r>
      <w:r>
        <w:rPr>
          <w:rFonts w:hint="eastAsia" w:ascii="宋体" w:hAnsi="宋体" w:cs="Arial"/>
          <w:kern w:val="0"/>
          <w:sz w:val="24"/>
        </w:rPr>
        <w:t>按照采购文件</w:t>
      </w:r>
      <w:r>
        <w:rPr>
          <w:rFonts w:ascii="宋体" w:hAnsi="宋体" w:cs="Arial"/>
          <w:kern w:val="0"/>
          <w:sz w:val="24"/>
        </w:rPr>
        <w:t>给</w:t>
      </w:r>
      <w:r>
        <w:rPr>
          <w:rFonts w:hint="eastAsia" w:ascii="宋体" w:hAnsi="宋体" w:cs="Arial"/>
          <w:kern w:val="0"/>
          <w:sz w:val="24"/>
        </w:rPr>
        <w:t>定的投</w:t>
      </w:r>
      <w:r>
        <w:rPr>
          <w:rFonts w:ascii="宋体" w:hAnsi="宋体" w:cs="Arial"/>
          <w:kern w:val="0"/>
          <w:sz w:val="24"/>
        </w:rPr>
        <w:t>标</w:t>
      </w:r>
      <w:r>
        <w:rPr>
          <w:rFonts w:hint="eastAsia" w:ascii="宋体" w:hAnsi="宋体" w:cs="Arial"/>
          <w:kern w:val="0"/>
          <w:sz w:val="24"/>
        </w:rPr>
        <w:t>文件格式</w:t>
      </w:r>
      <w:r>
        <w:rPr>
          <w:rFonts w:ascii="宋体" w:hAnsi="宋体" w:cs="Arial"/>
          <w:kern w:val="0"/>
          <w:sz w:val="24"/>
        </w:rPr>
        <w:t>编</w:t>
      </w:r>
      <w:r>
        <w:rPr>
          <w:rFonts w:hint="eastAsia" w:ascii="宋体" w:hAnsi="宋体" w:cs="Arial"/>
          <w:kern w:val="0"/>
          <w:sz w:val="24"/>
        </w:rPr>
        <w:t>制投</w:t>
      </w:r>
      <w:r>
        <w:rPr>
          <w:rFonts w:ascii="宋体" w:hAnsi="宋体" w:cs="Arial"/>
          <w:kern w:val="0"/>
          <w:sz w:val="24"/>
        </w:rPr>
        <w:t>标</w:t>
      </w:r>
      <w:r>
        <w:rPr>
          <w:rFonts w:hint="eastAsia" w:ascii="宋体" w:hAnsi="宋体" w:cs="Arial"/>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宣传资料彩页等</w:t>
      </w:r>
      <w:r>
        <w:rPr>
          <w:rFonts w:hint="eastAsia" w:ascii="宋体" w:hAnsi="宋体" w:cs="Arial"/>
          <w:sz w:val="24"/>
        </w:rPr>
        <w:t>材料而</w:t>
      </w:r>
      <w:r>
        <w:rPr>
          <w:rFonts w:ascii="宋体" w:hAnsi="宋体" w:cs="Arial"/>
          <w:sz w:val="24"/>
        </w:rPr>
        <w:t>无</w:t>
      </w:r>
      <w:r>
        <w:rPr>
          <w:rFonts w:hint="eastAsia" w:ascii="宋体" w:hAnsi="宋体" w:cs="Arial"/>
          <w:sz w:val="24"/>
        </w:rPr>
        <w:t>法</w:t>
      </w:r>
      <w:r>
        <w:rPr>
          <w:rFonts w:ascii="宋体" w:hAnsi="宋体" w:cs="Arial"/>
          <w:sz w:val="24"/>
        </w:rPr>
        <w:t>编</w:t>
      </w:r>
      <w:r>
        <w:rPr>
          <w:rFonts w:hint="eastAsia" w:ascii="宋体" w:hAnsi="宋体" w:cs="Arial"/>
          <w:sz w:val="24"/>
        </w:rPr>
        <w:t>制</w:t>
      </w:r>
      <w:r>
        <w:rPr>
          <w:rFonts w:ascii="宋体" w:hAnsi="宋体" w:cs="Arial"/>
          <w:sz w:val="24"/>
        </w:rPr>
        <w:t>页码的，</w:t>
      </w:r>
      <w:r>
        <w:rPr>
          <w:rFonts w:hint="eastAsia" w:ascii="宋体" w:hAnsi="宋体" w:cs="Arial"/>
          <w:sz w:val="24"/>
        </w:rPr>
        <w:t>可用不退色的墨水</w:t>
      </w:r>
      <w:r>
        <w:rPr>
          <w:rFonts w:ascii="宋体" w:hAnsi="宋体" w:cs="Arial"/>
          <w:sz w:val="24"/>
        </w:rPr>
        <w:t>笔</w:t>
      </w:r>
      <w:r>
        <w:rPr>
          <w:rFonts w:hint="eastAsia" w:ascii="宋体" w:hAnsi="宋体" w:cs="Arial"/>
          <w:sz w:val="24"/>
        </w:rPr>
        <w:t>按</w:t>
      </w:r>
      <w:r>
        <w:rPr>
          <w:rFonts w:ascii="宋体" w:hAnsi="宋体" w:cs="Arial"/>
          <w:sz w:val="24"/>
        </w:rPr>
        <w:t>顺</w:t>
      </w:r>
      <w:r>
        <w:rPr>
          <w:rFonts w:hint="eastAsia" w:ascii="宋体" w:hAnsi="宋体" w:cs="Arial"/>
          <w:sz w:val="24"/>
        </w:rPr>
        <w:t>序</w:t>
      </w:r>
      <w:r>
        <w:rPr>
          <w:rFonts w:ascii="宋体" w:hAnsi="宋体" w:cs="Arial"/>
          <w:sz w:val="24"/>
        </w:rPr>
        <w:t>填写</w:t>
      </w:r>
      <w:r>
        <w:rPr>
          <w:rFonts w:hint="eastAsia" w:ascii="宋体" w:hAnsi="宋体" w:cs="Arial"/>
          <w:sz w:val="24"/>
        </w:rPr>
        <w:t>，但字</w:t>
      </w:r>
      <w:r>
        <w:rPr>
          <w:rFonts w:ascii="宋体" w:hAnsi="宋体" w:cs="Arial"/>
          <w:sz w:val="24"/>
        </w:rPr>
        <w:t>迹</w:t>
      </w:r>
      <w:r>
        <w:rPr>
          <w:rFonts w:hint="eastAsia" w:ascii="宋体" w:hAnsi="宋体" w:cs="Arial"/>
          <w:sz w:val="24"/>
        </w:rPr>
        <w:t>必</w:t>
      </w:r>
      <w:r>
        <w:rPr>
          <w:rFonts w:ascii="宋体" w:hAnsi="宋体" w:cs="Arial"/>
          <w:sz w:val="24"/>
        </w:rPr>
        <w:t>须</w:t>
      </w:r>
      <w:r>
        <w:rPr>
          <w:rFonts w:hint="eastAsia" w:ascii="宋体" w:hAnsi="宋体" w:cs="Arial"/>
          <w:sz w:val="24"/>
        </w:rPr>
        <w:t>清晰可</w:t>
      </w:r>
      <w:r>
        <w:rPr>
          <w:rFonts w:ascii="宋体" w:hAnsi="宋体" w:cs="Arial"/>
          <w:sz w:val="24"/>
        </w:rPr>
        <w:t>认</w:t>
      </w:r>
      <w:r>
        <w:rPr>
          <w:rFonts w:hint="eastAsia" w:ascii="宋体" w:hAnsi="宋体" w:cs="Arial"/>
          <w:sz w:val="24"/>
        </w:rPr>
        <w:t>，不可潦草。由于</w:t>
      </w:r>
      <w:r>
        <w:rPr>
          <w:rFonts w:ascii="宋体" w:hAnsi="宋体" w:cs="Arial"/>
          <w:sz w:val="24"/>
        </w:rPr>
        <w:t>编</w:t>
      </w:r>
      <w:r>
        <w:rPr>
          <w:rFonts w:hint="eastAsia" w:ascii="宋体" w:hAnsi="宋体" w:cs="Arial"/>
          <w:sz w:val="24"/>
        </w:rPr>
        <w:t>排混</w:t>
      </w:r>
      <w:r>
        <w:rPr>
          <w:rFonts w:ascii="宋体" w:hAnsi="宋体" w:cs="Arial"/>
          <w:sz w:val="24"/>
        </w:rPr>
        <w:t>乱导</w:t>
      </w:r>
      <w:r>
        <w:rPr>
          <w:rFonts w:hint="eastAsia" w:ascii="宋体" w:hAnsi="宋体" w:cs="Arial"/>
          <w:sz w:val="24"/>
        </w:rPr>
        <w:t>致投</w:t>
      </w:r>
      <w:r>
        <w:rPr>
          <w:rFonts w:ascii="宋体" w:hAnsi="宋体" w:cs="Arial"/>
          <w:sz w:val="24"/>
        </w:rPr>
        <w:t>标</w:t>
      </w:r>
      <w:r>
        <w:rPr>
          <w:rFonts w:hint="eastAsia" w:ascii="宋体" w:hAnsi="宋体" w:cs="Arial"/>
          <w:sz w:val="24"/>
        </w:rPr>
        <w:t>文件被</w:t>
      </w:r>
      <w:r>
        <w:rPr>
          <w:rFonts w:ascii="宋体" w:hAnsi="宋体" w:cs="Arial"/>
          <w:sz w:val="24"/>
        </w:rPr>
        <w:t>误读</w:t>
      </w:r>
      <w:r>
        <w:rPr>
          <w:rFonts w:hint="eastAsia" w:ascii="宋体" w:hAnsi="宋体" w:cs="Arial"/>
          <w:sz w:val="24"/>
        </w:rPr>
        <w:t>或查找不到而被</w:t>
      </w:r>
      <w:r>
        <w:rPr>
          <w:rFonts w:ascii="宋体" w:hAnsi="宋体" w:cs="Arial"/>
          <w:sz w:val="24"/>
        </w:rPr>
        <w:t>视为无</w:t>
      </w:r>
      <w:r>
        <w:rPr>
          <w:rFonts w:hint="eastAsia" w:ascii="宋体" w:hAnsi="宋体" w:cs="Arial"/>
          <w:sz w:val="24"/>
        </w:rPr>
        <w:t>效投</w:t>
      </w:r>
      <w:r>
        <w:rPr>
          <w:rFonts w:ascii="宋体" w:hAnsi="宋体" w:cs="Arial"/>
          <w:sz w:val="24"/>
        </w:rPr>
        <w:t>标等</w:t>
      </w:r>
      <w:r>
        <w:rPr>
          <w:rFonts w:hint="eastAsia" w:ascii="宋体" w:hAnsi="宋体" w:cs="Arial"/>
          <w:sz w:val="24"/>
        </w:rPr>
        <w:t>不利后果由投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w:t>
      </w:r>
    </w:p>
    <w:p>
      <w:pPr>
        <w:pStyle w:val="27"/>
        <w:numPr>
          <w:ilvl w:val="0"/>
          <w:numId w:val="0"/>
        </w:numPr>
        <w:spacing w:after="120" w:afterLines="50" w:line="320" w:lineRule="exact"/>
        <w:ind w:firstLine="420"/>
        <w:rPr>
          <w:rFonts w:cs="Arial"/>
          <w:bCs/>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sz w:val="24"/>
          <w:szCs w:val="24"/>
        </w:rPr>
        <w:t>的单位盖章、印章、公章等处均仅指与当事人名称全称相一致的标准公章，不得使用其他形式（如带有“专用章”等字样）的印章，否</w:t>
      </w:r>
      <w:r>
        <w:rPr>
          <w:rFonts w:cs="Arial"/>
          <w:bCs/>
          <w:sz w:val="24"/>
          <w:szCs w:val="24"/>
        </w:rPr>
        <w:t>则将</w:t>
      </w:r>
      <w:r>
        <w:rPr>
          <w:rFonts w:hint="eastAsia" w:cs="Arial"/>
          <w:bCs/>
          <w:sz w:val="24"/>
          <w:szCs w:val="24"/>
        </w:rPr>
        <w:t>被</w:t>
      </w:r>
      <w:r>
        <w:rPr>
          <w:rFonts w:cs="Arial"/>
          <w:bCs/>
          <w:sz w:val="24"/>
          <w:szCs w:val="24"/>
        </w:rPr>
        <w:t>视为无</w:t>
      </w:r>
      <w:r>
        <w:rPr>
          <w:rFonts w:hint="eastAsia" w:cs="Arial"/>
          <w:bCs/>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sz w:val="24"/>
        </w:rPr>
      </w:pPr>
      <w:r>
        <w:rPr>
          <w:rFonts w:ascii="宋体" w:hAnsi="宋体" w:cs="Arial"/>
          <w:sz w:val="24"/>
        </w:rPr>
        <w:t>1</w:t>
      </w:r>
      <w:r>
        <w:rPr>
          <w:rFonts w:hint="eastAsia" w:ascii="宋体" w:hAnsi="宋体" w:cs="Arial"/>
          <w:sz w:val="24"/>
        </w:rPr>
        <w:t>3</w:t>
      </w:r>
      <w:r>
        <w:rPr>
          <w:rFonts w:ascii="宋体" w:hAnsi="宋体" w:cs="Arial"/>
          <w:sz w:val="24"/>
        </w:rPr>
        <w:t>.1</w:t>
      </w:r>
      <w:r>
        <w:rPr>
          <w:rFonts w:hint="eastAsia" w:ascii="宋体" w:hAnsi="宋体" w:cs="Arial"/>
          <w:sz w:val="24"/>
        </w:rPr>
        <w:t xml:space="preserve"> 投标人应按采购文件提供的格式编写其投标文件，不得缺少或留空任何采购文件要求填写的表格或提交的资料，否则其</w:t>
      </w:r>
      <w:r>
        <w:rPr>
          <w:rFonts w:ascii="宋体" w:hAnsi="宋体" w:cs="Arial"/>
          <w:sz w:val="24"/>
        </w:rPr>
        <w:t>风险</w:t>
      </w:r>
      <w:r>
        <w:rPr>
          <w:rFonts w:hint="eastAsia" w:ascii="宋体" w:hAnsi="宋体" w:cs="Arial"/>
          <w:sz w:val="24"/>
        </w:rPr>
        <w:t>由投</w:t>
      </w:r>
      <w:r>
        <w:rPr>
          <w:rFonts w:ascii="宋体" w:hAnsi="宋体" w:cs="Arial"/>
          <w:sz w:val="24"/>
        </w:rPr>
        <w:t>标</w:t>
      </w:r>
      <w:r>
        <w:rPr>
          <w:rFonts w:hint="eastAsia" w:ascii="宋体" w:hAnsi="宋体" w:cs="Arial"/>
          <w:sz w:val="24"/>
        </w:rPr>
        <w:t>人自行承</w:t>
      </w:r>
      <w:r>
        <w:rPr>
          <w:rFonts w:ascii="宋体" w:hAnsi="宋体" w:cs="Arial"/>
          <w:sz w:val="24"/>
        </w:rPr>
        <w:t>担</w:t>
      </w:r>
      <w:r>
        <w:rPr>
          <w:rFonts w:hint="eastAsia" w:ascii="宋体" w:hAnsi="宋体" w:cs="Arial"/>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7"/>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7"/>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7"/>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7"/>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7"/>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7"/>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7"/>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7"/>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7"/>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7"/>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20</w:t>
    </w:r>
    <w:r>
      <w:rPr>
        <w:rStyle w:val="23"/>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3"/>
      </w:rPr>
    </w:pPr>
    <w:r>
      <w:rPr>
        <w:rStyle w:val="23"/>
      </w:rPr>
      <w:fldChar w:fldCharType="begin"/>
    </w:r>
    <w:r>
      <w:rPr>
        <w:rStyle w:val="23"/>
      </w:rPr>
      <w:instrText xml:space="preserve">PAGE  </w:instrText>
    </w:r>
    <w:r>
      <w:rPr>
        <w:rStyle w:val="23"/>
      </w:rPr>
      <w:fldChar w:fldCharType="separate"/>
    </w:r>
    <w:r>
      <w:rPr>
        <w:rStyle w:val="23"/>
      </w:rPr>
      <w:t>1</w:t>
    </w:r>
    <w:r>
      <w:rPr>
        <w:rStyle w:val="23"/>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3"/>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3"/>
      </w:rPr>
    </w:pPr>
    <w:r>
      <w:rPr>
        <w:rStyle w:val="23"/>
      </w:rPr>
      <w:fldChar w:fldCharType="begin"/>
    </w:r>
    <w:r>
      <w:rPr>
        <w:rStyle w:val="23"/>
      </w:rPr>
      <w:instrText xml:space="preserve">PAGE  </w:instrText>
    </w:r>
    <w:r>
      <w:rPr>
        <w:rStyle w:val="23"/>
      </w:rPr>
      <w:fldChar w:fldCharType="separate"/>
    </w:r>
    <w:r>
      <w:rPr>
        <w:rStyle w:val="23"/>
      </w:rPr>
      <w:t>52</w:t>
    </w:r>
    <w:r>
      <w:rPr>
        <w:rStyle w:val="23"/>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1EF"/>
    <w:rsid w:val="000016D7"/>
    <w:rsid w:val="000021CF"/>
    <w:rsid w:val="00002A23"/>
    <w:rsid w:val="00004D51"/>
    <w:rsid w:val="00005265"/>
    <w:rsid w:val="00005EAB"/>
    <w:rsid w:val="0000625C"/>
    <w:rsid w:val="00011C6F"/>
    <w:rsid w:val="00011DFA"/>
    <w:rsid w:val="00012267"/>
    <w:rsid w:val="00015AEA"/>
    <w:rsid w:val="00015C7D"/>
    <w:rsid w:val="00015F6E"/>
    <w:rsid w:val="00016D07"/>
    <w:rsid w:val="000170F1"/>
    <w:rsid w:val="000171FD"/>
    <w:rsid w:val="000172C3"/>
    <w:rsid w:val="000174BC"/>
    <w:rsid w:val="00017826"/>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6F6A"/>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55C7"/>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E58"/>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55"/>
    <w:rsid w:val="000F68C2"/>
    <w:rsid w:val="000F6D5B"/>
    <w:rsid w:val="000F70F9"/>
    <w:rsid w:val="000F759C"/>
    <w:rsid w:val="00102F60"/>
    <w:rsid w:val="001060EA"/>
    <w:rsid w:val="00106C62"/>
    <w:rsid w:val="00106D27"/>
    <w:rsid w:val="00106D61"/>
    <w:rsid w:val="00107A83"/>
    <w:rsid w:val="0011041F"/>
    <w:rsid w:val="00110569"/>
    <w:rsid w:val="00110737"/>
    <w:rsid w:val="00110D94"/>
    <w:rsid w:val="0011215F"/>
    <w:rsid w:val="00112608"/>
    <w:rsid w:val="00112E05"/>
    <w:rsid w:val="00112EE3"/>
    <w:rsid w:val="001136AD"/>
    <w:rsid w:val="00113D06"/>
    <w:rsid w:val="00114469"/>
    <w:rsid w:val="0011460C"/>
    <w:rsid w:val="001172C3"/>
    <w:rsid w:val="00117991"/>
    <w:rsid w:val="001207A8"/>
    <w:rsid w:val="001217A3"/>
    <w:rsid w:val="001231FE"/>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4AC"/>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15B8"/>
    <w:rsid w:val="001C30CF"/>
    <w:rsid w:val="001C33A8"/>
    <w:rsid w:val="001C5592"/>
    <w:rsid w:val="001D08A2"/>
    <w:rsid w:val="001D1AC9"/>
    <w:rsid w:val="001D2086"/>
    <w:rsid w:val="001D33C2"/>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323"/>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3D21"/>
    <w:rsid w:val="00253FF1"/>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8"/>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047"/>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31A0"/>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0"/>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64F"/>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6CD2"/>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4B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284"/>
    <w:rsid w:val="004858E2"/>
    <w:rsid w:val="00485D1D"/>
    <w:rsid w:val="00490B67"/>
    <w:rsid w:val="004914E6"/>
    <w:rsid w:val="00491917"/>
    <w:rsid w:val="004920FC"/>
    <w:rsid w:val="00493399"/>
    <w:rsid w:val="00493517"/>
    <w:rsid w:val="00494BFA"/>
    <w:rsid w:val="0049740D"/>
    <w:rsid w:val="004976B0"/>
    <w:rsid w:val="0049785D"/>
    <w:rsid w:val="004A0B1A"/>
    <w:rsid w:val="004A1042"/>
    <w:rsid w:val="004A2DC8"/>
    <w:rsid w:val="004A4686"/>
    <w:rsid w:val="004A5BD0"/>
    <w:rsid w:val="004A6175"/>
    <w:rsid w:val="004B0171"/>
    <w:rsid w:val="004B1BD5"/>
    <w:rsid w:val="004B3677"/>
    <w:rsid w:val="004B5C35"/>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43"/>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E7D40"/>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3FE"/>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8E8"/>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104"/>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3090"/>
    <w:rsid w:val="006341E0"/>
    <w:rsid w:val="00634D23"/>
    <w:rsid w:val="006359F3"/>
    <w:rsid w:val="00636465"/>
    <w:rsid w:val="006368F1"/>
    <w:rsid w:val="00636C69"/>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520"/>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29E2"/>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1AEF"/>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964"/>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59F"/>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54F4"/>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775FF"/>
    <w:rsid w:val="00777CF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146E"/>
    <w:rsid w:val="00801AEB"/>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403"/>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13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0F74"/>
    <w:rsid w:val="0095135D"/>
    <w:rsid w:val="00953445"/>
    <w:rsid w:val="009538D0"/>
    <w:rsid w:val="00954B09"/>
    <w:rsid w:val="00954BA5"/>
    <w:rsid w:val="0095703A"/>
    <w:rsid w:val="00960249"/>
    <w:rsid w:val="00960671"/>
    <w:rsid w:val="00960BD2"/>
    <w:rsid w:val="00961172"/>
    <w:rsid w:val="009612BB"/>
    <w:rsid w:val="00961DC6"/>
    <w:rsid w:val="00962F52"/>
    <w:rsid w:val="009636FD"/>
    <w:rsid w:val="00963E5C"/>
    <w:rsid w:val="00964924"/>
    <w:rsid w:val="00966515"/>
    <w:rsid w:val="00967044"/>
    <w:rsid w:val="009708BD"/>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9F7C9A"/>
    <w:rsid w:val="00A00B3B"/>
    <w:rsid w:val="00A010B2"/>
    <w:rsid w:val="00A0113E"/>
    <w:rsid w:val="00A03045"/>
    <w:rsid w:val="00A04170"/>
    <w:rsid w:val="00A04513"/>
    <w:rsid w:val="00A04690"/>
    <w:rsid w:val="00A04B58"/>
    <w:rsid w:val="00A04D70"/>
    <w:rsid w:val="00A05046"/>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5CBD"/>
    <w:rsid w:val="00A27B76"/>
    <w:rsid w:val="00A30BFC"/>
    <w:rsid w:val="00A311D4"/>
    <w:rsid w:val="00A328F9"/>
    <w:rsid w:val="00A32B09"/>
    <w:rsid w:val="00A32DF5"/>
    <w:rsid w:val="00A331FC"/>
    <w:rsid w:val="00A337AA"/>
    <w:rsid w:val="00A33C8F"/>
    <w:rsid w:val="00A359DF"/>
    <w:rsid w:val="00A366DB"/>
    <w:rsid w:val="00A36A2A"/>
    <w:rsid w:val="00A378D5"/>
    <w:rsid w:val="00A37A78"/>
    <w:rsid w:val="00A4064F"/>
    <w:rsid w:val="00A4218C"/>
    <w:rsid w:val="00A45A35"/>
    <w:rsid w:val="00A47294"/>
    <w:rsid w:val="00A502BA"/>
    <w:rsid w:val="00A5040E"/>
    <w:rsid w:val="00A52144"/>
    <w:rsid w:val="00A52687"/>
    <w:rsid w:val="00A526C2"/>
    <w:rsid w:val="00A53F90"/>
    <w:rsid w:val="00A5542C"/>
    <w:rsid w:val="00A55930"/>
    <w:rsid w:val="00A566F1"/>
    <w:rsid w:val="00A571F9"/>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0B2"/>
    <w:rsid w:val="00A754EC"/>
    <w:rsid w:val="00A764E8"/>
    <w:rsid w:val="00A76717"/>
    <w:rsid w:val="00A76AE0"/>
    <w:rsid w:val="00A77028"/>
    <w:rsid w:val="00A7739C"/>
    <w:rsid w:val="00A80BD1"/>
    <w:rsid w:val="00A8182F"/>
    <w:rsid w:val="00A819A8"/>
    <w:rsid w:val="00A837B5"/>
    <w:rsid w:val="00A83B72"/>
    <w:rsid w:val="00A85169"/>
    <w:rsid w:val="00A853FF"/>
    <w:rsid w:val="00A8544B"/>
    <w:rsid w:val="00A85476"/>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3442"/>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A7179"/>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2F45"/>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3BD"/>
    <w:rsid w:val="00AF0742"/>
    <w:rsid w:val="00AF0C00"/>
    <w:rsid w:val="00AF0C43"/>
    <w:rsid w:val="00AF0E46"/>
    <w:rsid w:val="00AF180A"/>
    <w:rsid w:val="00AF286E"/>
    <w:rsid w:val="00AF30AC"/>
    <w:rsid w:val="00AF3E79"/>
    <w:rsid w:val="00AF439F"/>
    <w:rsid w:val="00AF482A"/>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4B7"/>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A00"/>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521"/>
    <w:rsid w:val="00B66646"/>
    <w:rsid w:val="00B66C3D"/>
    <w:rsid w:val="00B671A3"/>
    <w:rsid w:val="00B71123"/>
    <w:rsid w:val="00B717D0"/>
    <w:rsid w:val="00B71C5B"/>
    <w:rsid w:val="00B71D4E"/>
    <w:rsid w:val="00B741B9"/>
    <w:rsid w:val="00B74C51"/>
    <w:rsid w:val="00B754F0"/>
    <w:rsid w:val="00B758AC"/>
    <w:rsid w:val="00B76C73"/>
    <w:rsid w:val="00B76D12"/>
    <w:rsid w:val="00B8021B"/>
    <w:rsid w:val="00B80BD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3E1B"/>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1E8C"/>
    <w:rsid w:val="00C22E6C"/>
    <w:rsid w:val="00C232D4"/>
    <w:rsid w:val="00C23646"/>
    <w:rsid w:val="00C24035"/>
    <w:rsid w:val="00C24DC0"/>
    <w:rsid w:val="00C25162"/>
    <w:rsid w:val="00C254AA"/>
    <w:rsid w:val="00C25E04"/>
    <w:rsid w:val="00C260E7"/>
    <w:rsid w:val="00C26A20"/>
    <w:rsid w:val="00C26B4E"/>
    <w:rsid w:val="00C27391"/>
    <w:rsid w:val="00C345DC"/>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03A2"/>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F93"/>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2B8"/>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03C"/>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5C45"/>
    <w:rsid w:val="00D66618"/>
    <w:rsid w:val="00D678D5"/>
    <w:rsid w:val="00D679C1"/>
    <w:rsid w:val="00D70D1B"/>
    <w:rsid w:val="00D71555"/>
    <w:rsid w:val="00D71F89"/>
    <w:rsid w:val="00D72433"/>
    <w:rsid w:val="00D72943"/>
    <w:rsid w:val="00D72D41"/>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91"/>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97B1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285F"/>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030"/>
    <w:rsid w:val="00DC73A2"/>
    <w:rsid w:val="00DC7B78"/>
    <w:rsid w:val="00DD1D4D"/>
    <w:rsid w:val="00DD348E"/>
    <w:rsid w:val="00DD35BB"/>
    <w:rsid w:val="00DD4599"/>
    <w:rsid w:val="00DD4636"/>
    <w:rsid w:val="00DD4B8C"/>
    <w:rsid w:val="00DD54A9"/>
    <w:rsid w:val="00DD564A"/>
    <w:rsid w:val="00DD6112"/>
    <w:rsid w:val="00DD6343"/>
    <w:rsid w:val="00DE2347"/>
    <w:rsid w:val="00DE2B10"/>
    <w:rsid w:val="00DE2E74"/>
    <w:rsid w:val="00DE43C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6EF0"/>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034"/>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0C2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3DE"/>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1070"/>
    <w:rsid w:val="00F12081"/>
    <w:rsid w:val="00F120BD"/>
    <w:rsid w:val="00F1296C"/>
    <w:rsid w:val="00F12FCC"/>
    <w:rsid w:val="00F140B2"/>
    <w:rsid w:val="00F14B1D"/>
    <w:rsid w:val="00F1611D"/>
    <w:rsid w:val="00F16256"/>
    <w:rsid w:val="00F171BE"/>
    <w:rsid w:val="00F213AC"/>
    <w:rsid w:val="00F21D32"/>
    <w:rsid w:val="00F22707"/>
    <w:rsid w:val="00F22C16"/>
    <w:rsid w:val="00F235BE"/>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6BBE"/>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AEB"/>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69B2"/>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616"/>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41B3AA7"/>
    <w:rsid w:val="077801B8"/>
    <w:rsid w:val="08A63E5C"/>
    <w:rsid w:val="0D965F4C"/>
    <w:rsid w:val="12D37C88"/>
    <w:rsid w:val="142F0C0E"/>
    <w:rsid w:val="15231EF5"/>
    <w:rsid w:val="1A6C2592"/>
    <w:rsid w:val="2059673D"/>
    <w:rsid w:val="2815308A"/>
    <w:rsid w:val="2A7A1733"/>
    <w:rsid w:val="2D9902B0"/>
    <w:rsid w:val="30E94460"/>
    <w:rsid w:val="319A4270"/>
    <w:rsid w:val="33873441"/>
    <w:rsid w:val="36F63586"/>
    <w:rsid w:val="3B1F19A7"/>
    <w:rsid w:val="424678A8"/>
    <w:rsid w:val="48076BBF"/>
    <w:rsid w:val="4E751CD3"/>
    <w:rsid w:val="514769FC"/>
    <w:rsid w:val="54330900"/>
    <w:rsid w:val="5C791C7C"/>
    <w:rsid w:val="5DC505E5"/>
    <w:rsid w:val="5E371164"/>
    <w:rsid w:val="60F21318"/>
    <w:rsid w:val="61251A1F"/>
    <w:rsid w:val="61FF0985"/>
    <w:rsid w:val="63F443CD"/>
    <w:rsid w:val="6A5F0A14"/>
    <w:rsid w:val="6CA157C8"/>
    <w:rsid w:val="6CD633A9"/>
    <w:rsid w:val="6E1D1482"/>
    <w:rsid w:val="72B87376"/>
    <w:rsid w:val="7321089F"/>
    <w:rsid w:val="7A1E3C61"/>
    <w:rsid w:val="7A8E04A8"/>
    <w:rsid w:val="7B5B2EA7"/>
    <w:rsid w:val="7FDB26F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31"/>
    <w:qFormat/>
    <w:uiPriority w:val="0"/>
    <w:pPr>
      <w:keepNext/>
      <w:keepLines/>
      <w:spacing w:before="260" w:after="260" w:line="415" w:lineRule="auto"/>
      <w:outlineLvl w:val="2"/>
    </w:pPr>
    <w:rPr>
      <w:sz w:val="32"/>
      <w:szCs w:val="32"/>
    </w:rPr>
  </w:style>
  <w:style w:type="character" w:default="1" w:styleId="21">
    <w:name w:val="Default Paragraph Font"/>
    <w:semiHidden/>
    <w:unhideWhenUsed/>
    <w:qFormat/>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39"/>
    <w:qFormat/>
    <w:uiPriority w:val="0"/>
    <w:pPr>
      <w:spacing w:line="360" w:lineRule="auto"/>
      <w:ind w:firstLine="480" w:firstLineChars="200"/>
    </w:pPr>
    <w:rPr>
      <w:rFonts w:ascii="宋体"/>
      <w:sz w:val="24"/>
      <w:szCs w:val="20"/>
    </w:rPr>
  </w:style>
  <w:style w:type="paragraph" w:styleId="6">
    <w:name w:val="Normal Indent"/>
    <w:basedOn w:val="1"/>
    <w:link w:val="33"/>
    <w:qFormat/>
    <w:uiPriority w:val="0"/>
    <w:pPr>
      <w:ind w:firstLine="420" w:firstLineChars="200"/>
    </w:pPr>
    <w:rPr>
      <w:szCs w:val="20"/>
    </w:rPr>
  </w:style>
  <w:style w:type="paragraph" w:styleId="7">
    <w:name w:val="annotation text"/>
    <w:basedOn w:val="1"/>
    <w:semiHidden/>
    <w:qFormat/>
    <w:uiPriority w:val="0"/>
    <w:pPr>
      <w:jc w:val="left"/>
    </w:pPr>
  </w:style>
  <w:style w:type="paragraph" w:styleId="8">
    <w:name w:val="Body Text"/>
    <w:basedOn w:val="1"/>
    <w:qFormat/>
    <w:uiPriority w:val="0"/>
    <w:pPr>
      <w:spacing w:after="120"/>
    </w:pPr>
  </w:style>
  <w:style w:type="paragraph" w:styleId="9">
    <w:name w:val="Plain Text"/>
    <w:basedOn w:val="1"/>
    <w:link w:val="32"/>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42"/>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5">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6">
    <w:name w:val="Title"/>
    <w:basedOn w:val="1"/>
    <w:next w:val="1"/>
    <w:link w:val="36"/>
    <w:qFormat/>
    <w:uiPriority w:val="99"/>
    <w:pPr>
      <w:spacing w:before="240" w:after="60"/>
      <w:jc w:val="center"/>
      <w:outlineLvl w:val="0"/>
    </w:pPr>
    <w:rPr>
      <w:rFonts w:ascii="Cambria" w:hAnsi="Cambria"/>
      <w:b/>
      <w:bCs/>
      <w:sz w:val="32"/>
      <w:szCs w:val="32"/>
    </w:rPr>
  </w:style>
  <w:style w:type="paragraph" w:styleId="17">
    <w:name w:val="annotation subject"/>
    <w:basedOn w:val="7"/>
    <w:next w:val="7"/>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0">
    <w:name w:val="Table Elegant"/>
    <w:basedOn w:val="18"/>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22">
    <w:name w:val="Strong"/>
    <w:qFormat/>
    <w:uiPriority w:val="0"/>
    <w:rPr>
      <w:b/>
      <w:bCs/>
    </w:rPr>
  </w:style>
  <w:style w:type="character" w:styleId="23">
    <w:name w:val="page number"/>
    <w:basedOn w:val="21"/>
    <w:qFormat/>
    <w:uiPriority w:val="0"/>
  </w:style>
  <w:style w:type="character" w:styleId="24">
    <w:name w:val="Hyperlink"/>
    <w:basedOn w:val="21"/>
    <w:qFormat/>
    <w:uiPriority w:val="0"/>
    <w:rPr>
      <w:color w:val="0000FF"/>
      <w:u w:val="single"/>
    </w:rPr>
  </w:style>
  <w:style w:type="character" w:styleId="25">
    <w:name w:val="annotation reference"/>
    <w:basedOn w:val="21"/>
    <w:semiHidden/>
    <w:qFormat/>
    <w:uiPriority w:val="0"/>
    <w:rPr>
      <w:sz w:val="21"/>
      <w:szCs w:val="21"/>
    </w:rPr>
  </w:style>
  <w:style w:type="paragraph" w:customStyle="1" w:styleId="26">
    <w:name w:val="Char"/>
    <w:basedOn w:val="1"/>
    <w:qFormat/>
    <w:uiPriority w:val="0"/>
    <w:rPr>
      <w:rFonts w:ascii="Tahoma" w:hAnsi="Tahoma"/>
      <w:sz w:val="24"/>
      <w:szCs w:val="20"/>
    </w:rPr>
  </w:style>
  <w:style w:type="paragraph" w:customStyle="1" w:styleId="27">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8">
    <w:name w:val="Char1"/>
    <w:basedOn w:val="1"/>
    <w:qFormat/>
    <w:uiPriority w:val="0"/>
    <w:rPr>
      <w:rFonts w:ascii="Tahoma" w:hAnsi="Tahoma"/>
      <w:sz w:val="24"/>
      <w:szCs w:val="20"/>
    </w:rPr>
  </w:style>
  <w:style w:type="paragraph" w:customStyle="1" w:styleId="29">
    <w:name w:val="默认段落字体 Para Char"/>
    <w:basedOn w:val="1"/>
    <w:qFormat/>
    <w:uiPriority w:val="0"/>
    <w:pPr>
      <w:adjustRightInd w:val="0"/>
      <w:spacing w:line="360" w:lineRule="auto"/>
    </w:pPr>
    <w:rPr>
      <w:kern w:val="0"/>
      <w:sz w:val="24"/>
      <w:szCs w:val="20"/>
    </w:rPr>
  </w:style>
  <w:style w:type="paragraph" w:customStyle="1" w:styleId="30">
    <w:name w:val="Char1 Char Char Char"/>
    <w:basedOn w:val="1"/>
    <w:qFormat/>
    <w:uiPriority w:val="0"/>
    <w:rPr>
      <w:rFonts w:ascii="Tahoma" w:hAnsi="Tahoma" w:eastAsia="仿宋_GB2312"/>
      <w:b/>
      <w:sz w:val="24"/>
      <w:szCs w:val="20"/>
    </w:rPr>
  </w:style>
  <w:style w:type="character" w:customStyle="1" w:styleId="31">
    <w:name w:val="标题 3 Char"/>
    <w:basedOn w:val="21"/>
    <w:link w:val="5"/>
    <w:semiHidden/>
    <w:qFormat/>
    <w:locked/>
    <w:uiPriority w:val="0"/>
    <w:rPr>
      <w:rFonts w:eastAsia="宋体"/>
      <w:kern w:val="2"/>
      <w:sz w:val="32"/>
      <w:szCs w:val="32"/>
      <w:lang w:val="en-US" w:eastAsia="zh-CN" w:bidi="ar-SA"/>
    </w:rPr>
  </w:style>
  <w:style w:type="character" w:customStyle="1" w:styleId="32">
    <w:name w:val="纯文本 Char"/>
    <w:basedOn w:val="21"/>
    <w:link w:val="9"/>
    <w:qFormat/>
    <w:uiPriority w:val="0"/>
    <w:rPr>
      <w:rFonts w:ascii="宋体" w:hAnsi="Courier New" w:eastAsia="宋体" w:cs="Courier New"/>
      <w:kern w:val="2"/>
      <w:sz w:val="21"/>
      <w:szCs w:val="21"/>
      <w:lang w:val="en-US" w:eastAsia="zh-CN" w:bidi="ar-SA"/>
    </w:rPr>
  </w:style>
  <w:style w:type="character" w:customStyle="1" w:styleId="33">
    <w:name w:val="正文缩进 Char"/>
    <w:basedOn w:val="21"/>
    <w:link w:val="6"/>
    <w:qFormat/>
    <w:locked/>
    <w:uiPriority w:val="0"/>
    <w:rPr>
      <w:rFonts w:eastAsia="宋体"/>
      <w:kern w:val="2"/>
      <w:sz w:val="21"/>
      <w:lang w:val="en-US" w:eastAsia="zh-CN" w:bidi="ar-SA"/>
    </w:rPr>
  </w:style>
  <w:style w:type="paragraph" w:customStyle="1" w:styleId="34">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5">
    <w:name w:val="列出段落1"/>
    <w:basedOn w:val="1"/>
    <w:qFormat/>
    <w:uiPriority w:val="34"/>
    <w:pPr>
      <w:ind w:firstLine="420" w:firstLineChars="200"/>
    </w:pPr>
    <w:rPr>
      <w:rFonts w:ascii="Calibri" w:hAnsi="Calibri"/>
      <w:szCs w:val="22"/>
    </w:rPr>
  </w:style>
  <w:style w:type="character" w:customStyle="1" w:styleId="36">
    <w:name w:val="标题 Char"/>
    <w:basedOn w:val="21"/>
    <w:link w:val="16"/>
    <w:qFormat/>
    <w:uiPriority w:val="99"/>
    <w:rPr>
      <w:rFonts w:ascii="Cambria" w:hAnsi="Cambria"/>
      <w:b/>
      <w:bCs/>
      <w:kern w:val="2"/>
      <w:sz w:val="32"/>
      <w:szCs w:val="32"/>
    </w:rPr>
  </w:style>
  <w:style w:type="paragraph" w:customStyle="1" w:styleId="37">
    <w:name w:val="彩色列表 - 强调文字颜色 12"/>
    <w:basedOn w:val="1"/>
    <w:qFormat/>
    <w:uiPriority w:val="99"/>
    <w:pPr>
      <w:ind w:left="720"/>
      <w:contextualSpacing/>
    </w:pPr>
    <w:rPr>
      <w:rFonts w:ascii="Calibri" w:hAnsi="Calibri"/>
      <w:szCs w:val="22"/>
    </w:rPr>
  </w:style>
  <w:style w:type="paragraph" w:customStyle="1" w:styleId="38">
    <w:name w:val="列出段落11"/>
    <w:basedOn w:val="1"/>
    <w:qFormat/>
    <w:uiPriority w:val="99"/>
    <w:pPr>
      <w:ind w:firstLine="420" w:firstLineChars="200"/>
    </w:pPr>
    <w:rPr>
      <w:rFonts w:ascii="Calibri" w:hAnsi="Calibri" w:cs="Calibri"/>
      <w:szCs w:val="21"/>
    </w:rPr>
  </w:style>
  <w:style w:type="character" w:customStyle="1" w:styleId="39">
    <w:name w:val="正文文本缩进 Char"/>
    <w:basedOn w:val="21"/>
    <w:link w:val="2"/>
    <w:qFormat/>
    <w:uiPriority w:val="0"/>
    <w:rPr>
      <w:rFonts w:ascii="宋体"/>
      <w:kern w:val="2"/>
      <w:sz w:val="24"/>
    </w:rPr>
  </w:style>
  <w:style w:type="paragraph" w:styleId="40">
    <w:name w:val="List Paragraph"/>
    <w:basedOn w:val="1"/>
    <w:qFormat/>
    <w:uiPriority w:val="34"/>
    <w:pPr>
      <w:ind w:firstLine="420" w:firstLineChars="200"/>
    </w:pPr>
    <w:rPr>
      <w:rFonts w:ascii="Calibri" w:hAnsi="Calibri"/>
      <w:szCs w:val="22"/>
    </w:rPr>
  </w:style>
  <w:style w:type="character" w:styleId="41">
    <w:name w:val="Placeholder Text"/>
    <w:basedOn w:val="21"/>
    <w:semiHidden/>
    <w:qFormat/>
    <w:uiPriority w:val="99"/>
    <w:rPr>
      <w:color w:val="808080"/>
    </w:rPr>
  </w:style>
  <w:style w:type="character" w:customStyle="1" w:styleId="42">
    <w:name w:val="HTML 预设格式 Char"/>
    <w:basedOn w:val="21"/>
    <w:link w:val="14"/>
    <w:qFormat/>
    <w:uiPriority w:val="0"/>
    <w:rPr>
      <w:rFonts w:ascii="宋体" w:hAnsi="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B52CD"/>
    <w:rsid w:val="001C2397"/>
    <w:rsid w:val="001E2F01"/>
    <w:rsid w:val="002801FC"/>
    <w:rsid w:val="002D31E5"/>
    <w:rsid w:val="002F283E"/>
    <w:rsid w:val="002F71A8"/>
    <w:rsid w:val="003103DC"/>
    <w:rsid w:val="0031679E"/>
    <w:rsid w:val="003213EA"/>
    <w:rsid w:val="00361F8C"/>
    <w:rsid w:val="00370520"/>
    <w:rsid w:val="00434306"/>
    <w:rsid w:val="00446116"/>
    <w:rsid w:val="004A51F6"/>
    <w:rsid w:val="004B2E75"/>
    <w:rsid w:val="00506C44"/>
    <w:rsid w:val="00512665"/>
    <w:rsid w:val="005374A1"/>
    <w:rsid w:val="00563C22"/>
    <w:rsid w:val="005640E3"/>
    <w:rsid w:val="00574E26"/>
    <w:rsid w:val="005A36A3"/>
    <w:rsid w:val="005E4374"/>
    <w:rsid w:val="00606C4F"/>
    <w:rsid w:val="00623A70"/>
    <w:rsid w:val="00632B1B"/>
    <w:rsid w:val="006725C1"/>
    <w:rsid w:val="006A6964"/>
    <w:rsid w:val="007247E4"/>
    <w:rsid w:val="007673A6"/>
    <w:rsid w:val="007B105A"/>
    <w:rsid w:val="007D268E"/>
    <w:rsid w:val="007D304B"/>
    <w:rsid w:val="007F271F"/>
    <w:rsid w:val="008564C1"/>
    <w:rsid w:val="0086383D"/>
    <w:rsid w:val="008641EE"/>
    <w:rsid w:val="00892866"/>
    <w:rsid w:val="008B0B20"/>
    <w:rsid w:val="008D0565"/>
    <w:rsid w:val="008E6A37"/>
    <w:rsid w:val="00937819"/>
    <w:rsid w:val="009743E2"/>
    <w:rsid w:val="00977EB1"/>
    <w:rsid w:val="009917F3"/>
    <w:rsid w:val="009A012B"/>
    <w:rsid w:val="009E261C"/>
    <w:rsid w:val="009F6294"/>
    <w:rsid w:val="00A554DE"/>
    <w:rsid w:val="00A730CD"/>
    <w:rsid w:val="00B1440F"/>
    <w:rsid w:val="00B76A59"/>
    <w:rsid w:val="00BA54CA"/>
    <w:rsid w:val="00BA7934"/>
    <w:rsid w:val="00BB51C7"/>
    <w:rsid w:val="00BF5649"/>
    <w:rsid w:val="00C06BFB"/>
    <w:rsid w:val="00C4073C"/>
    <w:rsid w:val="00D31625"/>
    <w:rsid w:val="00D53D4A"/>
    <w:rsid w:val="00DC2576"/>
    <w:rsid w:val="00ED6A18"/>
    <w:rsid w:val="00EF5110"/>
    <w:rsid w:val="00F678BB"/>
    <w:rsid w:val="00F76FA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CFB479-8BF2-44AD-B94B-780335E0BA59}">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44</Pages>
  <Words>3841</Words>
  <Characters>21896</Characters>
  <Lines>182</Lines>
  <Paragraphs>51</Paragraphs>
  <TotalTime>0</TotalTime>
  <ScaleCrop>false</ScaleCrop>
  <LinksUpToDate>false</LinksUpToDate>
  <CharactersWithSpaces>25686</CharactersWithSpaces>
  <Application>WPS Office_11.1.0.11435_F1E327BC-269C-435d-A152-05C5408002CA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2022-05-12T11:20:00Z</dcterms:created>
  <dc:creator>H_sw</dc:creator>
  <cp:lastModifiedBy>cjx</cp:lastModifiedBy>
  <cp:lastPrinted>2017-11-06T05:54:00Z</cp:lastPrinted>
  <dcterms:modified xsi:type="dcterms:W3CDTF">2022-06-20T07:13:37Z</dcterms:modified>
  <dc:title>XXX政府采购中心</dc:title>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2052-11.1.0.11435</vt:lpwstr>
  </property>
  <property fmtid="{D5CDD505-2E9C-101B-9397-08002B2CF9AE}" pid="3" name="ICV">
    <vt:lpwstr>80C53478AA8247E391AF4358F55EFE3A</vt:lpwstr>
  </property>
</Properties>
</file>