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3689" w:leftChars="611" w:hanging="2406" w:hangingChars="500"/>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1+X”证书制度背景下的现代学徒制教学运行管理系统建设项目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LNCJXYCGB202207021X-0347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8</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5"/>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 xml:space="preserve"> 1+X”证书制度背景下的现代学徒制教学运行管理系统建设</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 xml:space="preserve">LNCJXYCGB202207021X-0347 </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0"/>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服务</w:t>
            </w:r>
            <w:r>
              <w:rPr>
                <w:rFonts w:hint="eastAsia" w:ascii="宋体" w:hAnsi="宋体"/>
                <w:color w:val="000000"/>
                <w:sz w:val="24"/>
              </w:rPr>
              <w:t>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LNCJXYCGB202207021X-0347</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 xml:space="preserve"> 1+X”证书制度背景下的现代学徒制教学运行管理系统建设</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w:t>
            </w:r>
            <w:r>
              <w:rPr>
                <w:rFonts w:hint="eastAsia" w:ascii="宋体" w:hAnsi="宋体"/>
                <w:color w:val="000000"/>
                <w:sz w:val="24"/>
              </w:rPr>
              <w:t>套</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150</w:t>
            </w:r>
            <w:r>
              <w:rPr>
                <w:rFonts w:ascii="宋体" w:hAnsi="宋体"/>
                <w:color w:val="000000"/>
                <w:sz w:val="24"/>
              </w:rPr>
              <w:t>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lang w:val="en-US" w:eastAsia="zh-CN"/>
        </w:rPr>
        <w:t>16</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16</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w:t>
      </w:r>
      <w:r>
        <w:rPr>
          <w:rFonts w:hint="eastAsia" w:ascii="宋体" w:hAnsi="宋体" w:eastAsia="宋体" w:cs="Times New Roman"/>
          <w:sz w:val="24"/>
        </w:rPr>
        <w:t>沈阳招标中心有限公司</w:t>
      </w:r>
      <w:r>
        <w:rPr>
          <w:rFonts w:hint="eastAsia" w:ascii="宋体" w:hAnsi="宋体" w:eastAsia="宋体" w:cs="Times New Roman"/>
          <w:sz w:val="24"/>
          <w:lang w:val="en-US" w:eastAsia="zh-CN"/>
        </w:rPr>
        <w:t>513</w:t>
      </w:r>
      <w:r>
        <w:rPr>
          <w:rFonts w:hint="eastAsia" w:ascii="宋体" w:hAnsi="宋体" w:eastAsia="宋体" w:cs="Times New Roman"/>
          <w:sz w:val="24"/>
        </w:rPr>
        <w:t>室（沈阳市和平区绥化东街2号），届时请投标人的法定代表人或其授权代表按时参加开标会议。（</w:t>
      </w:r>
      <w:r>
        <w:rPr>
          <w:rFonts w:hint="eastAsia" w:ascii="宋体" w:hAnsi="宋体" w:eastAsia="宋体" w:cs="Times New Roman"/>
          <w:b/>
          <w:bCs/>
          <w:sz w:val="24"/>
        </w:rPr>
        <w:t>按沈阳疫情防控相关要求参加会议。14天内无出沈记录，提供</w:t>
      </w:r>
      <w:r>
        <w:rPr>
          <w:rFonts w:hint="eastAsia" w:ascii="宋体" w:hAnsi="宋体" w:eastAsia="宋体" w:cs="Times New Roman"/>
          <w:b/>
          <w:bCs/>
          <w:sz w:val="24"/>
          <w:lang w:val="en-US" w:eastAsia="zh-CN"/>
        </w:rPr>
        <w:t>72</w:t>
      </w:r>
      <w:r>
        <w:rPr>
          <w:rFonts w:hint="eastAsia" w:ascii="宋体" w:hAnsi="宋体" w:eastAsia="宋体" w:cs="Times New Roman"/>
          <w:b/>
          <w:bCs/>
          <w:sz w:val="24"/>
        </w:rPr>
        <w:t>小时核酸检测阴性报告</w:t>
      </w:r>
      <w:r>
        <w:rPr>
          <w:rFonts w:hint="eastAsia" w:ascii="宋体" w:hAnsi="宋体" w:eastAsia="宋体" w:cs="Times New Roman"/>
          <w:sz w:val="24"/>
        </w:rPr>
        <w:t>）</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eastAsia="宋体" w:cs="Times New Roman"/>
          <w:sz w:val="24"/>
          <w:lang w:val="en-US" w:eastAsia="zh-CN"/>
        </w:rPr>
        <w:t>教务处</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eastAsia="宋体" w:cs="Times New Roman"/>
          <w:sz w:val="24"/>
          <w:lang w:val="en-US" w:eastAsia="zh-CN"/>
        </w:rPr>
        <w:t>马老师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eastAsia="宋体" w:cs="Times New Roman"/>
          <w:sz w:val="24"/>
          <w:lang w:val="en-US" w:eastAsia="zh-CN"/>
        </w:rPr>
        <w:t>18624313151</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eastAsia="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eastAsia="宋体" w:cs="Arial"/>
          <w:b/>
          <w:bCs/>
          <w:kern w:val="0"/>
          <w:sz w:val="24"/>
        </w:rPr>
      </w:pPr>
    </w:p>
    <w:p>
      <w:pPr>
        <w:snapToGrid w:val="0"/>
        <w:spacing w:line="360" w:lineRule="auto"/>
        <w:textAlignment w:val="baseline"/>
        <w:rPr>
          <w:rFonts w:ascii="宋体" w:hAnsi="宋体" w:eastAsia="宋体" w:cs="Lucida Sans Unicode"/>
          <w:sz w:val="24"/>
        </w:rPr>
      </w:pPr>
      <w:r>
        <w:rPr>
          <w:rFonts w:hint="eastAsia" w:ascii="宋体" w:hAnsi="宋体" w:eastAsia="宋体" w:cs="Arial"/>
          <w:kern w:val="0"/>
          <w:sz w:val="24"/>
        </w:rPr>
        <w:t>附件：</w:t>
      </w:r>
      <w:r>
        <w:rPr>
          <w:rFonts w:hint="eastAsia" w:ascii="宋体" w:hAnsi="宋体" w:eastAsia="宋体" w:cs="Times New Roman"/>
          <w:color w:val="000000"/>
          <w:sz w:val="24"/>
          <w:u w:val="single" w:color="000000"/>
        </w:rPr>
        <w:t xml:space="preserve"> 1+X”证书制度背景下的现代学徒制教学运行管理系统建设</w:t>
      </w:r>
      <w:r>
        <w:rPr>
          <w:rFonts w:hint="eastAsia" w:ascii="宋体" w:hAnsi="宋体" w:eastAsia="宋体" w:cs="Lucida Sans Unicode"/>
          <w:sz w:val="24"/>
        </w:rPr>
        <w:t>项目采购文件</w:t>
      </w:r>
    </w:p>
    <w:p>
      <w:pPr>
        <w:spacing w:line="360" w:lineRule="auto"/>
        <w:rPr>
          <w:rFonts w:ascii="宋体" w:hAnsi="宋体" w:eastAsia="宋体" w:cs="Arial"/>
          <w:b/>
          <w:bCs/>
          <w:kern w:val="0"/>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napToGrid w:val="0"/>
        <w:spacing w:line="360" w:lineRule="auto"/>
        <w:ind w:left="6224" w:leftChars="2964" w:firstLine="0" w:firstLineChars="0"/>
        <w:textAlignment w:val="baseline"/>
        <w:rPr>
          <w:rFonts w:ascii="Calibri" w:hAnsi="Calibri" w:eastAsia="宋体" w:cs="Times New Roman"/>
        </w:rPr>
      </w:pPr>
      <w:r>
        <w:rPr>
          <w:rFonts w:hint="eastAsia" w:ascii="宋体" w:hAnsi="宋体" w:eastAsia="宋体" w:cs="Lucida Sans Unicode"/>
          <w:sz w:val="24"/>
        </w:rPr>
        <w:t xml:space="preserve">                                               </w:t>
      </w:r>
      <w:r>
        <w:rPr>
          <w:rFonts w:ascii="宋体" w:hAnsi="宋体" w:eastAsia="宋体" w:cs="Lucida Sans Unicode"/>
          <w:sz w:val="24"/>
        </w:rPr>
        <w:t>2022</w:t>
      </w:r>
      <w:r>
        <w:rPr>
          <w:rFonts w:hint="eastAsia" w:ascii="宋体" w:hAnsi="宋体" w:eastAsia="宋体" w:cs="Lucida Sans Unicode"/>
          <w:sz w:val="24"/>
        </w:rPr>
        <w:t>年</w:t>
      </w:r>
      <w:r>
        <w:rPr>
          <w:rFonts w:hint="eastAsia" w:ascii="宋体" w:hAnsi="宋体" w:eastAsia="宋体" w:cs="Lucida Sans Unicode"/>
          <w:sz w:val="24"/>
          <w:lang w:val="en-US" w:eastAsia="zh-CN"/>
        </w:rPr>
        <w:t>8</w:t>
      </w:r>
      <w:r>
        <w:rPr>
          <w:rFonts w:hint="eastAsia" w:ascii="宋体" w:hAnsi="宋体" w:eastAsia="宋体" w:cs="Lucida Sans Unicode"/>
          <w:sz w:val="24"/>
        </w:rPr>
        <w:t>月</w:t>
      </w:r>
      <w:r>
        <w:rPr>
          <w:rFonts w:hint="eastAsia" w:ascii="宋体" w:hAnsi="宋体" w:cs="Lucida Sans Unicode"/>
          <w:sz w:val="24"/>
          <w:lang w:val="en-US" w:eastAsia="zh-CN"/>
        </w:rPr>
        <w:t>11</w:t>
      </w:r>
      <w:bookmarkStart w:id="1" w:name="_GoBack"/>
      <w:bookmarkEnd w:id="1"/>
      <w:r>
        <w:rPr>
          <w:rFonts w:hint="eastAsia" w:ascii="宋体" w:hAnsi="宋体" w:eastAsia="宋体" w:cs="Lucida Sans Unicode"/>
          <w:sz w:val="24"/>
        </w:rPr>
        <w:t>日</w:t>
      </w:r>
    </w:p>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0"/>
        <w:tblW w:w="9464" w:type="dxa"/>
        <w:tblInd w:w="-176" w:type="dxa"/>
        <w:tblLayout w:type="fixed"/>
        <w:tblCellMar>
          <w:top w:w="0" w:type="dxa"/>
          <w:left w:w="108" w:type="dxa"/>
          <w:bottom w:w="0" w:type="dxa"/>
          <w:right w:w="108" w:type="dxa"/>
        </w:tblCellMar>
      </w:tblPr>
      <w:tblGrid>
        <w:gridCol w:w="710"/>
        <w:gridCol w:w="1806"/>
        <w:gridCol w:w="6948"/>
      </w:tblGrid>
      <w:tr>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s="Lucida Sans Unicode"/>
                <w:sz w:val="24"/>
              </w:rPr>
            </w:pPr>
            <w:r>
              <w:rPr>
                <w:rFonts w:hint="eastAsia" w:ascii="宋体" w:hAnsi="宋体" w:eastAsia="宋体" w:cs="Lucida Sans Unicode"/>
                <w:sz w:val="24"/>
              </w:rPr>
              <w:t>本项目所建设的软件系统通过基础平台、工作台、校企合作、教学制度、教学计划、教学实施、教学评价、数据驾驶舱等功能模块，建成一套可实现学徒成长轨迹记录、工学交替学情分析、教学预警督导、动态个性化报表、1+X证书监管的现代学徒制综合管理系统。</w:t>
            </w:r>
          </w:p>
        </w:tc>
      </w:tr>
      <w:tr>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lang w:val="en-US" w:eastAsia="zh-CN"/>
              </w:rPr>
              <w:t>演示</w:t>
            </w:r>
            <w:r>
              <w:rPr>
                <w:rFonts w:hint="eastAsia" w:ascii="宋体" w:hAnsi="宋体" w:cs="宋体"/>
                <w:kern w:val="0"/>
                <w:sz w:val="24"/>
              </w:rPr>
              <w:t>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宋体" w:eastAsia="仿宋_GB2312"/>
                <w:kern w:val="0"/>
                <w:szCs w:val="21"/>
              </w:rPr>
            </w:pPr>
            <w:r>
              <w:rPr>
                <w:rFonts w:hint="eastAsia" w:ascii="仿宋_GB2312" w:hAnsi="宋体" w:eastAsia="仿宋_GB2312"/>
                <w:kern w:val="0"/>
                <w:szCs w:val="21"/>
              </w:rPr>
              <w:t>需要提供演示</w:t>
            </w:r>
          </w:p>
          <w:p>
            <w:pPr>
              <w:spacing w:line="240" w:lineRule="exact"/>
              <w:rPr>
                <w:rFonts w:hint="eastAsia" w:ascii="仿宋_GB2312" w:hAnsi="宋体" w:eastAsia="仿宋_GB2312"/>
                <w:kern w:val="0"/>
                <w:szCs w:val="21"/>
              </w:rPr>
            </w:pPr>
            <w:r>
              <w:rPr>
                <w:rFonts w:hint="eastAsia" w:ascii="仿宋_GB2312" w:hAnsi="宋体" w:eastAsia="仿宋_GB2312"/>
                <w:kern w:val="0"/>
                <w:szCs w:val="21"/>
              </w:rPr>
              <w:t>1、演示时间：</w:t>
            </w:r>
          </w:p>
          <w:p>
            <w:pPr>
              <w:spacing w:line="240" w:lineRule="exact"/>
              <w:rPr>
                <w:rFonts w:hint="eastAsia" w:ascii="仿宋_GB2312" w:hAnsi="宋体" w:eastAsia="仿宋_GB2312"/>
                <w:kern w:val="0"/>
                <w:szCs w:val="21"/>
              </w:rPr>
            </w:pPr>
            <w:r>
              <w:rPr>
                <w:rFonts w:hint="eastAsia" w:ascii="仿宋_GB2312" w:hAnsi="宋体" w:eastAsia="仿宋_GB2312"/>
                <w:kern w:val="0"/>
                <w:szCs w:val="21"/>
              </w:rPr>
              <w:t xml:space="preserve">   演示地点：开标现场</w:t>
            </w:r>
          </w:p>
          <w:p>
            <w:pPr>
              <w:spacing w:line="240" w:lineRule="exact"/>
              <w:rPr>
                <w:rFonts w:hint="eastAsia" w:ascii="仿宋_GB2312" w:hAnsi="宋体" w:eastAsia="仿宋_GB2312"/>
                <w:kern w:val="0"/>
                <w:szCs w:val="21"/>
              </w:rPr>
            </w:pPr>
            <w:r>
              <w:rPr>
                <w:rFonts w:hint="eastAsia" w:ascii="仿宋_GB2312" w:hAnsi="宋体" w:eastAsia="仿宋_GB2312"/>
                <w:kern w:val="0"/>
                <w:szCs w:val="21"/>
              </w:rPr>
              <w:t xml:space="preserve">   演示顺序：</w:t>
            </w:r>
          </w:p>
          <w:p>
            <w:pPr>
              <w:spacing w:line="240" w:lineRule="exact"/>
              <w:rPr>
                <w:rFonts w:hint="eastAsia" w:ascii="仿宋_GB2312" w:hAnsi="宋体" w:eastAsia="仿宋_GB2312"/>
                <w:kern w:val="0"/>
                <w:szCs w:val="21"/>
              </w:rPr>
            </w:pPr>
            <w:r>
              <w:rPr>
                <w:rFonts w:hint="eastAsia" w:ascii="仿宋_GB2312" w:hAnsi="宋体" w:eastAsia="仿宋_GB2312"/>
                <w:kern w:val="0"/>
                <w:szCs w:val="21"/>
              </w:rPr>
              <w:t>2、演示要求：（内容、设备等要求）</w:t>
            </w:r>
          </w:p>
          <w:p>
            <w:pPr>
              <w:spacing w:line="240" w:lineRule="exact"/>
              <w:ind w:firstLine="420" w:firstLineChars="200"/>
              <w:rPr>
                <w:rFonts w:hint="default" w:ascii="仿宋_GB2312" w:hAnsi="宋体" w:eastAsia="仿宋_GB2312"/>
                <w:color w:val="FF0000"/>
                <w:kern w:val="0"/>
                <w:szCs w:val="21"/>
                <w:lang w:val="en-US" w:eastAsia="zh-CN"/>
              </w:rPr>
            </w:pPr>
            <w:r>
              <w:rPr>
                <w:rFonts w:hint="eastAsia" w:ascii="仿宋_GB2312" w:hAnsi="宋体" w:eastAsia="仿宋_GB2312"/>
                <w:kern w:val="0"/>
                <w:szCs w:val="21"/>
              </w:rPr>
              <w:t>本项目演示要求：详见</w:t>
            </w:r>
            <w:r>
              <w:rPr>
                <w:rFonts w:hint="eastAsia" w:ascii="仿宋_GB2312" w:hAnsi="宋体" w:eastAsia="仿宋_GB2312"/>
                <w:kern w:val="0"/>
                <w:szCs w:val="21"/>
                <w:lang w:val="en-US" w:eastAsia="zh-CN"/>
              </w:rPr>
              <w:t>二表中“</w:t>
            </w: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r>
              <w:rPr>
                <w:rFonts w:hint="eastAsia" w:ascii="仿宋_GB2312" w:hAnsi="宋体" w:eastAsia="仿宋_GB2312"/>
                <w:kern w:val="0"/>
                <w:szCs w:val="21"/>
                <w:lang w:val="en-US" w:eastAsia="zh-CN"/>
              </w:rPr>
              <w:t>”</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lang w:val="en-US" w:eastAsia="zh-CN"/>
              </w:rPr>
              <w:t>不</w:t>
            </w:r>
            <w:r>
              <w:rPr>
                <w:rFonts w:hint="eastAsia" w:ascii="宋体" w:hAnsi="宋体"/>
                <w:sz w:val="24"/>
              </w:rPr>
              <w:t>收取履约保证金</w:t>
            </w:r>
          </w:p>
        </w:tc>
      </w:tr>
      <w:tr>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20"/>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76"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0"/>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1+X”证书制度背景下的现代学徒制教学运行管理系统建设</w:t>
            </w:r>
          </w:p>
        </w:tc>
        <w:tc>
          <w:tcPr>
            <w:tcW w:w="2127" w:type="dxa"/>
            <w:vAlign w:val="center"/>
          </w:tcPr>
          <w:p>
            <w:pPr>
              <w:pStyle w:val="10"/>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150</w:t>
            </w:r>
            <w:r>
              <w:rPr>
                <w:rFonts w:hint="eastAsia" w:asciiTheme="minorEastAsia" w:hAnsiTheme="minorEastAsia" w:eastAsiaTheme="minorEastAsia"/>
                <w:sz w:val="21"/>
                <w:szCs w:val="21"/>
              </w:rPr>
              <w:t>000</w:t>
            </w:r>
            <w:r>
              <w:rPr>
                <w:rFonts w:asciiTheme="minorEastAsia" w:hAnsiTheme="minorEastAsia" w:eastAsiaTheme="minorEastAsia"/>
                <w:sz w:val="21"/>
                <w:szCs w:val="21"/>
              </w:rPr>
              <w:t>.00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10"/>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0"/>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hint="eastAsia" w:ascii="宋体" w:hAnsi="宋体"/>
                <w:color w:val="000000" w:themeColor="text1"/>
                <w:szCs w:val="21"/>
                <w14:textFill>
                  <w14:solidFill>
                    <w14:schemeClr w14:val="tx1"/>
                  </w14:solidFill>
                </w14:textFill>
              </w:rPr>
            </w:pPr>
            <w:r>
              <w:rPr>
                <w:rFonts w:hint="eastAsia" w:ascii="宋体" w:hAnsi="宋体" w:cs="Lucida Sans Unicode"/>
                <w:szCs w:val="21"/>
              </w:rPr>
              <w:t>项目业绩案例</w:t>
            </w:r>
          </w:p>
        </w:tc>
        <w:tc>
          <w:tcPr>
            <w:tcW w:w="1732" w:type="dxa"/>
            <w:vAlign w:val="center"/>
          </w:tcPr>
          <w:p>
            <w:pP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合同复印件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hint="default" w:ascii="宋体" w:hAnsi="宋体" w:eastAsia="宋体"/>
                <w:kern w:val="0"/>
                <w:szCs w:val="21"/>
                <w:lang w:val="en-US" w:eastAsia="zh-CN"/>
              </w:rPr>
            </w:pPr>
            <w:r>
              <w:rPr>
                <w:rFonts w:hint="eastAsia" w:ascii="宋体" w:hAnsi="宋体"/>
                <w:kern w:val="0"/>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hint="eastAsia" w:ascii="宋体" w:hAnsi="宋体" w:eastAsia="宋体"/>
                <w:kern w:val="0"/>
                <w:szCs w:val="21"/>
                <w:lang w:eastAsia="zh-CN"/>
              </w:rPr>
            </w:pPr>
            <w:r>
              <w:rPr>
                <w:rFonts w:hint="eastAsia" w:ascii="宋体" w:hAnsi="宋体"/>
                <w:kern w:val="0"/>
                <w:szCs w:val="21"/>
              </w:rPr>
              <w:t>2-</w:t>
            </w:r>
            <w:r>
              <w:rPr>
                <w:rFonts w:hint="eastAsia" w:ascii="宋体" w:hAnsi="宋体"/>
                <w:kern w:val="0"/>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0"/>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0"/>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0"/>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0"/>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0"/>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0"/>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0"/>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0"/>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0"/>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7"/>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分包产品名称：1+X”证书制度背景下的现代学徒制教学运行管理系统建设项目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7</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ascii="仿宋_GB2312" w:hAnsi="宋体" w:eastAsia="仿宋_GB2312"/>
                <w:szCs w:val="21"/>
              </w:rPr>
            </w:pPr>
            <w:r>
              <w:rPr>
                <w:rFonts w:hint="eastAsia" w:ascii="仿宋_GB2312" w:hAnsi="宋体" w:eastAsia="仿宋_GB2312"/>
                <w:szCs w:val="21"/>
              </w:rPr>
              <w:t>供方将需方采购货物全部完成并送达指定地点（如需安装需完成安装），经需方验收合格后，供方开具全额发票，需方支付全部货款。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p>
        </w:tc>
        <w:tc>
          <w:tcPr>
            <w:tcW w:w="2404"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hAnsi="宋体" w:eastAsia="仿宋_GB2312"/>
                <w:kern w:val="0"/>
                <w:szCs w:val="21"/>
              </w:rPr>
              <w:t>参照《关于印发辽宁省政府采购履约验收管理办法的通知》辽财采[2017]603号执行。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8"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w:t>
            </w:r>
          </w:p>
        </w:tc>
        <w:tc>
          <w:tcPr>
            <w:tcW w:w="2404"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8"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pStyle w:val="17"/>
              <w:widowControl w:val="0"/>
              <w:snapToGrid w:val="0"/>
              <w:spacing w:before="0" w:beforeAutospacing="0" w:after="0" w:afterAutospacing="0"/>
              <w:rPr>
                <w:rFonts w:ascii="仿宋_GB2312" w:eastAsia="仿宋_GB2312" w:cs="Lucida Sans Unicode"/>
                <w:kern w:val="2"/>
                <w:sz w:val="21"/>
                <w:szCs w:val="21"/>
              </w:rPr>
            </w:pPr>
            <w:r>
              <w:rPr>
                <w:rFonts w:hint="eastAsia" w:ascii="仿宋_GB2312" w:eastAsia="仿宋_GB2312" w:cs="Lucida Sans Unicode"/>
                <w:kern w:val="2"/>
                <w:sz w:val="21"/>
                <w:szCs w:val="21"/>
              </w:rPr>
              <w:t>热线支持：</w:t>
            </w:r>
            <w:r>
              <w:rPr>
                <w:rFonts w:hint="eastAsia" w:ascii="仿宋_GB2312" w:hAnsi="仿宋_GB2312" w:eastAsia="仿宋_GB2312" w:cs="仿宋_GB2312"/>
                <w:color w:val="000000" w:themeColor="text1"/>
                <w:kern w:val="2"/>
                <w:sz w:val="21"/>
                <w:szCs w:val="21"/>
                <w14:textFill>
                  <w14:solidFill>
                    <w14:schemeClr w14:val="tx1"/>
                  </w14:solidFill>
                </w14:textFill>
              </w:rPr>
              <w:t>7*24小时即时响应；</w:t>
            </w:r>
          </w:p>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szCs w:val="21"/>
              </w:rPr>
              <w:t>现场支持：（</w:t>
            </w:r>
            <w:r>
              <w:rPr>
                <w:rFonts w:ascii="仿宋_GB2312" w:eastAsia="仿宋_GB2312" w:cs="Lucida Sans Unicode"/>
                <w:szCs w:val="21"/>
              </w:rPr>
              <w:t>2）小时内响应；（24）小时内到达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售后服务网络：</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具有专业的技术支持及售后服务团队，在省内有固定的售后服务人员。</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维修技术人员及设备方面的保证措施及收费标准的要求</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免费提供上门安装调试服务；在质量保证期内，免费定期到客户现场或者电话巡检。</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备品备件供应及优惠价格要求：</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质保期满后，如采购方需要供应商继续服务，供应商以优惠的价格收取服务年费（年费不超过合同金额1</w:t>
            </w:r>
            <w:r>
              <w:rPr>
                <w:rFonts w:ascii="仿宋_GB2312" w:hAnsi="宋体" w:eastAsia="仿宋_GB2312" w:cs="Lucida Sans Unicode"/>
                <w:color w:val="000000" w:themeColor="text1"/>
                <w:szCs w:val="21"/>
                <w14:textFill>
                  <w14:solidFill>
                    <w14:schemeClr w14:val="tx1"/>
                  </w14:solidFill>
                </w14:textFill>
              </w:rPr>
              <w:t>5</w:t>
            </w:r>
            <w:r>
              <w:rPr>
                <w:rFonts w:hint="eastAsia" w:ascii="仿宋_GB2312" w:hAnsi="宋体" w:eastAsia="仿宋_GB2312" w:cs="Lucida Sans Unicode"/>
                <w:color w:val="000000" w:themeColor="text1"/>
                <w:szCs w:val="21"/>
                <w14:textFill>
                  <w14:solidFill>
                    <w14:schemeClr w14:val="tx1"/>
                  </w14:solidFill>
                </w14:textFill>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firstLineChars="0"/>
              <w:rPr>
                <w:rFonts w:hint="eastAsia" w:ascii="仿宋_GB2312" w:hAnsi="宋体"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8" w:type="dxa"/>
            <w:shd w:val="clear" w:color="auto" w:fill="auto"/>
            <w:vAlign w:val="center"/>
          </w:tcPr>
          <w:p>
            <w:pPr>
              <w:ind w:hanging="1"/>
              <w:rPr>
                <w:rFonts w:hint="eastAsia" w:ascii="仿宋_GB2312" w:hAnsi="宋体"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要求免费提供至少一次现场培训和不定期的远程培训。</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p>
            <w:pPr>
              <w:ind w:hanging="1"/>
              <w:rPr>
                <w:rFonts w:hint="eastAsia" w:ascii="仿宋_GB2312" w:hAnsi="宋体" w:eastAsia="仿宋_GB2312"/>
                <w:color w:val="000000" w:themeColor="text1"/>
                <w:szCs w:val="21"/>
                <w14:textFill>
                  <w14:solidFill>
                    <w14:schemeClr w14:val="tx1"/>
                  </w14:solidFill>
                </w14:textFill>
              </w:rPr>
            </w:pPr>
          </w:p>
        </w:tc>
        <w:tc>
          <w:tcPr>
            <w:tcW w:w="2404" w:type="dxa"/>
            <w:shd w:val="clear" w:color="auto" w:fill="auto"/>
            <w:vAlign w:val="center"/>
          </w:tcPr>
          <w:p>
            <w:pPr>
              <w:ind w:hanging="1" w:firstLineChars="0"/>
              <w:rPr>
                <w:rFonts w:hint="eastAsia" w:ascii="仿宋_GB2312" w:hAnsi="宋体" w:eastAsia="仿宋_GB2312"/>
                <w:color w:val="000000" w:themeColor="text1"/>
                <w:szCs w:val="21"/>
                <w:lang w:eastAsia="zh-CN"/>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系统扩展、升级服务要求</w:t>
            </w:r>
            <w:r>
              <w:rPr>
                <w:rFonts w:hint="eastAsia" w:ascii="仿宋_GB2312" w:hAnsi="宋体" w:eastAsia="仿宋_GB2312"/>
                <w:color w:val="000000" w:themeColor="text1"/>
                <w:szCs w:val="21"/>
                <w:lang w:eastAsia="zh-CN"/>
                <w14:textFill>
                  <w14:solidFill>
                    <w14:schemeClr w14:val="tx1"/>
                  </w14:solidFill>
                </w14:textFill>
              </w:rPr>
              <w:t>：</w:t>
            </w:r>
          </w:p>
        </w:tc>
        <w:tc>
          <w:tcPr>
            <w:tcW w:w="5238" w:type="dxa"/>
            <w:shd w:val="clear" w:color="auto" w:fill="auto"/>
            <w:vAlign w:val="center"/>
          </w:tcPr>
          <w:p>
            <w:pPr>
              <w:ind w:hanging="1"/>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涉及所采购系统软件部分，在质保期内免费升级；如需采购内容之外的定制开发，双方另行约定。</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firstLineChars="0"/>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8" w:type="dxa"/>
            <w:shd w:val="clear" w:color="auto" w:fill="auto"/>
            <w:vAlign w:val="center"/>
          </w:tcPr>
          <w:p>
            <w:pPr>
              <w:ind w:hanging="1"/>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系统必须遵守知识产权法，不存在版权隐患，无版权纠纷。中标人对本次采购系统的版权负责，并承诺对本次采购的标的可能存在的并可能由此产生的一切纠纷和后果负完全责任。</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0"/>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3"/>
        <w:gridCol w:w="7818"/>
        <w:gridCol w:w="1202"/>
        <w:gridCol w:w="647"/>
        <w:gridCol w:w="644"/>
        <w:gridCol w:w="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7"/>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7"/>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themeColor="text1"/>
                <w:szCs w:val="21"/>
                <w14:textFill>
                  <w14:solidFill>
                    <w14:schemeClr w14:val="tx1"/>
                  </w14:solidFill>
                </w14:textFill>
              </w:rPr>
              <w:t>1+X”证书制度背景下的现代学徒制教学运行管理系统建设项目</w:t>
            </w:r>
          </w:p>
          <w:p>
            <w:pPr>
              <w:pStyle w:val="17"/>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数量：一</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套</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ascii="仿宋_GB2312" w:hAnsi="宋体" w:eastAsia="仿宋_GB2312" w:cs="Times New Roman"/>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r>
              <w:rPr>
                <w:rFonts w:hint="eastAsia" w:ascii="仿宋_GB2312" w:hAnsi="宋体" w:eastAsia="仿宋_GB2312" w:cs="Times New Roman"/>
                <w:color w:val="000000" w:themeColor="text1"/>
                <w:szCs w:val="21"/>
                <w14:textFill>
                  <w14:solidFill>
                    <w14:schemeClr w14:val="tx1"/>
                  </w14:solidFill>
                </w14:textFill>
              </w:rPr>
              <w:t>现代学徒制试点专业信息化管理</w:t>
            </w:r>
          </w:p>
          <w:p>
            <w:pPr>
              <w:tabs>
                <w:tab w:val="left" w:pos="0"/>
              </w:tabs>
              <w:spacing w:line="240" w:lineRule="exact"/>
              <w:rPr>
                <w:rFonts w:ascii="仿宋_GB2312"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一、基础平台</w:t>
            </w:r>
          </w:p>
          <w:p>
            <w:pPr>
              <w:rPr>
                <w:rFonts w:ascii="仿宋" w:hAnsi="仿宋" w:eastAsia="仿宋"/>
                <w:szCs w:val="21"/>
              </w:rPr>
            </w:pPr>
            <w:r>
              <w:rPr>
                <w:rFonts w:ascii="仿宋" w:hAnsi="仿宋" w:eastAsia="仿宋"/>
                <w:szCs w:val="21"/>
              </w:rPr>
              <w:t>(一)总体功能</w:t>
            </w:r>
          </w:p>
          <w:p>
            <w:pPr>
              <w:rPr>
                <w:rFonts w:ascii="仿宋" w:hAnsi="仿宋" w:eastAsia="仿宋"/>
                <w:szCs w:val="21"/>
              </w:rPr>
            </w:pPr>
            <w:r>
              <w:rPr>
                <w:rFonts w:ascii="仿宋" w:hAnsi="仿宋" w:eastAsia="仿宋"/>
                <w:szCs w:val="21"/>
              </w:rPr>
              <w:t>1.功能完整性</w:t>
            </w:r>
          </w:p>
          <w:p>
            <w:pPr>
              <w:rPr>
                <w:rFonts w:ascii="仿宋" w:hAnsi="仿宋" w:eastAsia="仿宋"/>
                <w:szCs w:val="21"/>
              </w:rPr>
            </w:pPr>
            <w:r>
              <w:rPr>
                <w:rFonts w:hint="eastAsia" w:ascii="仿宋" w:hAnsi="仿宋" w:eastAsia="仿宋"/>
                <w:szCs w:val="21"/>
              </w:rPr>
              <w:t>系统采用</w:t>
            </w:r>
            <w:r>
              <w:rPr>
                <w:rFonts w:ascii="仿宋" w:hAnsi="仿宋" w:eastAsia="仿宋"/>
                <w:szCs w:val="21"/>
              </w:rPr>
              <w:t>ASP.Net及MS Sql数据库技术开发，基于B/S架构，支持主流浏览器浏览，须在校内服务器上安装部署。具备功能完整性和统一性，通过单个软件系统、单个管理后台、单个移动应用和单个数据库即可满足以下全部平台模块的技术参数要求，不接受将多个软件或多个移动应用进行组合以满足参数要求的产品。</w:t>
            </w:r>
          </w:p>
          <w:p>
            <w:pPr>
              <w:rPr>
                <w:rFonts w:ascii="仿宋" w:hAnsi="仿宋" w:eastAsia="仿宋"/>
                <w:szCs w:val="21"/>
              </w:rPr>
            </w:pPr>
            <w:r>
              <w:rPr>
                <w:rFonts w:ascii="仿宋" w:hAnsi="仿宋" w:eastAsia="仿宋"/>
                <w:szCs w:val="21"/>
              </w:rPr>
              <w:t>(二)系统设置</w:t>
            </w:r>
          </w:p>
          <w:p>
            <w:pPr>
              <w:rPr>
                <w:rFonts w:ascii="仿宋" w:hAnsi="仿宋" w:eastAsia="仿宋"/>
                <w:szCs w:val="21"/>
              </w:rPr>
            </w:pPr>
            <w:r>
              <w:rPr>
                <w:rFonts w:ascii="仿宋" w:hAnsi="仿宋" w:eastAsia="仿宋"/>
                <w:szCs w:val="21"/>
              </w:rPr>
              <w:t>1.软件仓库</w:t>
            </w:r>
          </w:p>
          <w:p>
            <w:pPr>
              <w:rPr>
                <w:rFonts w:ascii="仿宋" w:hAnsi="仿宋" w:eastAsia="仿宋"/>
                <w:szCs w:val="21"/>
              </w:rPr>
            </w:pPr>
            <w:r>
              <w:rPr>
                <w:rFonts w:hint="eastAsia" w:ascii="仿宋" w:hAnsi="仿宋" w:eastAsia="仿宋"/>
                <w:szCs w:val="21"/>
              </w:rPr>
              <w:t>①功能配件：可对各级功能菜单进行新增、编辑、排序和删除管理，亦可对各系统菜单的名称、功能图标、链接地址、是否启用、是否支持数据权限设置等进行设置。配置按钮功能中，可以添加和删除页面中的功能按钮，并可设置按钮在页面的工具栏显示或在数据列表中显示；可以对按钮的名称、外观、排序、接口地址等进行配置。②拖放式产品组装：分列显示可组装的功能配件、已组装的功能模块，可从功能配件列表中将平台、模块、页面等配件拖放到已组装的功能模块列表，并可在已组装的功能模块列表设置功能页面名称和图标等。③模块通用性：同一个功能配件可以拖放到不同的平台、模块，即拖即用，无需二次开发即可直接使用所组装的系统软件功能。</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3.系统模板</w:t>
            </w:r>
          </w:p>
          <w:p>
            <w:pPr>
              <w:rPr>
                <w:rFonts w:ascii="仿宋" w:hAnsi="仿宋" w:eastAsia="仿宋"/>
                <w:szCs w:val="21"/>
              </w:rPr>
            </w:pPr>
            <w:r>
              <w:rPr>
                <w:rFonts w:hint="eastAsia" w:ascii="仿宋" w:hAnsi="仿宋" w:eastAsia="仿宋"/>
                <w:szCs w:val="21"/>
              </w:rPr>
              <w:t>①模板管理：系统中的模板可以自动从数据库中抽取业务数据，按指定的表格内容和格式生成</w:t>
            </w:r>
            <w:r>
              <w:rPr>
                <w:rFonts w:ascii="仿宋" w:hAnsi="仿宋" w:eastAsia="仿宋"/>
                <w:szCs w:val="21"/>
              </w:rPr>
              <w:t>Word文件；模板可以按需新建、修改、删除、上传和预览。②模板基本信息：可对每一个模板设置模板名称、所应用的平台、所适用的业务类型、模板用途描述等基本信息。③数据标签设置：提供公共数据标签，可按照模板格式在自动生成的Word表格中显示用户姓名、性别、学号或工号、邮箱、手机号、联系地址、所属部门、所在专业、所属学院、职务等信息；提供平台数据标签，可按照模板格式在自动生成的Word表格中显示该平台特有的数据信息，如实习单位、指导教</w:t>
            </w:r>
            <w:r>
              <w:rPr>
                <w:rFonts w:hint="eastAsia" w:ascii="仿宋" w:hAnsi="仿宋" w:eastAsia="仿宋"/>
                <w:szCs w:val="21"/>
              </w:rPr>
              <w:t>师等信息；提供审核意见数据标签，可按照模板格式在自动生成的</w:t>
            </w:r>
            <w:r>
              <w:rPr>
                <w:rFonts w:ascii="仿宋" w:hAnsi="仿宋" w:eastAsia="仿宋"/>
                <w:szCs w:val="21"/>
              </w:rPr>
              <w:t>Word表格中，按照业务流程所设定的各个审核流程，分别显示各审核流程的审核意见、审核人、审核结果、手写签名</w:t>
            </w:r>
            <w:r>
              <w:rPr>
                <w:rFonts w:hint="eastAsia" w:ascii="仿宋" w:hAnsi="仿宋" w:eastAsia="仿宋"/>
                <w:szCs w:val="21"/>
              </w:rPr>
              <w:t>图片</w:t>
            </w:r>
            <w:r>
              <w:rPr>
                <w:rFonts w:ascii="仿宋" w:hAnsi="仿宋" w:eastAsia="仿宋"/>
                <w:szCs w:val="21"/>
              </w:rPr>
              <w:t>和审核日期。</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4.快捷方式</w:t>
            </w:r>
          </w:p>
          <w:p>
            <w:pPr>
              <w:rPr>
                <w:rFonts w:ascii="仿宋" w:hAnsi="仿宋" w:eastAsia="仿宋"/>
                <w:szCs w:val="21"/>
              </w:rPr>
            </w:pPr>
            <w:r>
              <w:rPr>
                <w:rFonts w:hint="eastAsia" w:ascii="仿宋" w:hAnsi="仿宋" w:eastAsia="仿宋"/>
                <w:szCs w:val="21"/>
              </w:rPr>
              <w:t>支持对系统各个功能页面进行勾选设置，所选中的功能页面的图标链接在工作台的快捷方式入口中显示，点击可以直达该页面。</w:t>
            </w:r>
          </w:p>
          <w:p>
            <w:pPr>
              <w:rPr>
                <w:rFonts w:ascii="仿宋" w:hAnsi="仿宋" w:eastAsia="仿宋"/>
                <w:szCs w:val="21"/>
              </w:rPr>
            </w:pPr>
            <w:r>
              <w:rPr>
                <w:rFonts w:ascii="仿宋" w:hAnsi="仿宋" w:eastAsia="仿宋"/>
                <w:szCs w:val="21"/>
              </w:rPr>
              <w:t>5.运行参数</w:t>
            </w:r>
          </w:p>
          <w:p>
            <w:pPr>
              <w:rPr>
                <w:rFonts w:ascii="仿宋" w:hAnsi="仿宋" w:eastAsia="仿宋"/>
                <w:szCs w:val="21"/>
              </w:rPr>
            </w:pPr>
            <w:r>
              <w:rPr>
                <w:rFonts w:hint="eastAsia" w:ascii="仿宋" w:hAnsi="仿宋" w:eastAsia="仿宋"/>
                <w:szCs w:val="21"/>
              </w:rPr>
              <w:t>该功能可以配置系统中的运行参数，包括系统名称、系统</w:t>
            </w:r>
            <w:r>
              <w:rPr>
                <w:rFonts w:ascii="仿宋" w:hAnsi="仿宋" w:eastAsia="仿宋"/>
                <w:szCs w:val="21"/>
              </w:rPr>
              <w:t>logo、登录页背景、缓存时间、上传文件大小、上传文件白名单、访问限速、分布式部署的文件服务器等；可以配置邮件服务器的SMTP主机、是否启用SSL、邮件服务器账号及密码；可以配置通过邮箱找回密码的默认邮件及验证码等等。</w:t>
            </w:r>
          </w:p>
          <w:p>
            <w:pPr>
              <w:rPr>
                <w:rFonts w:ascii="仿宋" w:hAnsi="仿宋" w:eastAsia="仿宋"/>
                <w:szCs w:val="21"/>
              </w:rPr>
            </w:pPr>
            <w:r>
              <w:rPr>
                <w:rFonts w:ascii="仿宋" w:hAnsi="仿宋" w:eastAsia="仿宋"/>
                <w:szCs w:val="21"/>
              </w:rPr>
              <w:t>6.数据字典</w:t>
            </w:r>
          </w:p>
          <w:p>
            <w:pPr>
              <w:rPr>
                <w:rFonts w:ascii="仿宋" w:hAnsi="仿宋" w:eastAsia="仿宋"/>
                <w:szCs w:val="21"/>
              </w:rPr>
            </w:pPr>
            <w:r>
              <w:rPr>
                <w:rFonts w:hint="eastAsia" w:ascii="仿宋" w:hAnsi="仿宋" w:eastAsia="仿宋"/>
                <w:szCs w:val="21"/>
              </w:rPr>
              <w:t>支持按照不同的系统模块对数据字典进行管理，可灵活添加、修改和删除各个数据字典项目的值，支持以拖放的方式对值进行排序。</w:t>
            </w:r>
          </w:p>
          <w:p>
            <w:pPr>
              <w:rPr>
                <w:rFonts w:ascii="仿宋" w:hAnsi="仿宋" w:eastAsia="仿宋"/>
                <w:szCs w:val="21"/>
              </w:rPr>
            </w:pPr>
            <w:r>
              <w:rPr>
                <w:rFonts w:ascii="仿宋" w:hAnsi="仿宋" w:eastAsia="仿宋"/>
                <w:szCs w:val="21"/>
              </w:rPr>
              <w:t>7.文档配置</w:t>
            </w:r>
          </w:p>
          <w:p>
            <w:pPr>
              <w:rPr>
                <w:rFonts w:ascii="仿宋" w:hAnsi="仿宋" w:eastAsia="仿宋"/>
                <w:szCs w:val="21"/>
              </w:rPr>
            </w:pPr>
            <w:r>
              <w:rPr>
                <w:rFonts w:hint="eastAsia" w:ascii="仿宋" w:hAnsi="仿宋" w:eastAsia="仿宋"/>
                <w:szCs w:val="21"/>
              </w:rPr>
              <w:t>支持灵活设置任意数量的文档提交任务，以便收集各种工作文档，并按需进行评分审核。①基本信息设置：可以设置每项文档提交任务的名称、所属功能平台、指定角色作为提交人、对应的审核流程、前置流程（即规定用户须提交前置流程所规定的文档之后才能提交当前设置的文档）、提交文档的有效起止日期、设置超期扣分额度（即在设定的分值范围内按超期天数自动扣分）。②提交周期设置：支持一次性提交和周期性提交两种类型的文档提交任务。其中，一次性提交是指提交人可以多次提交并保留历次提交记录，但以最新的为准；周期性是指按指定周期和次数进行提交，如可以设定</w:t>
            </w:r>
            <w:r>
              <w:rPr>
                <w:rFonts w:ascii="仿宋" w:hAnsi="仿宋" w:eastAsia="仿宋"/>
                <w:szCs w:val="21"/>
              </w:rPr>
              <w:t>10天为1个周期，每个周期内提交5次，每次记录都可以单独进行审核。③提交类型设置：提供附件上传型、模板生成型、文本输入型三种提交类型。附件上传型可以要求用户在该文档提交任务中提交多个附件；模板生成型可以上传带表格的Word模板，并设置所要求用户输入的内容项目，由系统自动将用户输入的文字按模板生成带表格的Word文件；文本输入型可以要求用户提交纯文字的内容。④评审设置：可以对每项文档提交任务设置评审模式进行评阅，可设置的评阅类型包括专家组评阅、个人评阅、指导教师评阅，以通过指定的评阅类型，分配评阅人</w:t>
            </w:r>
            <w:r>
              <w:rPr>
                <w:rFonts w:hint="eastAsia" w:ascii="仿宋" w:hAnsi="仿宋" w:eastAsia="仿宋"/>
                <w:szCs w:val="21"/>
              </w:rPr>
              <w:t>进行评审；支持上传</w:t>
            </w:r>
            <w:r>
              <w:rPr>
                <w:rFonts w:ascii="仿宋" w:hAnsi="仿宋" w:eastAsia="仿宋"/>
                <w:szCs w:val="21"/>
              </w:rPr>
              <w:t>Word版评审意见格式模板，并能将评审意见按照格式模板生成带表格的Word版评审意见表。</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8.学期设置</w:t>
            </w:r>
          </w:p>
          <w:p>
            <w:pPr>
              <w:rPr>
                <w:rFonts w:ascii="仿宋" w:hAnsi="仿宋" w:eastAsia="仿宋"/>
                <w:szCs w:val="21"/>
              </w:rPr>
            </w:pPr>
            <w:r>
              <w:rPr>
                <w:rFonts w:hint="eastAsia" w:ascii="仿宋" w:hAnsi="仿宋" w:eastAsia="仿宋"/>
                <w:szCs w:val="21"/>
              </w:rPr>
              <w:t>可以设置学习名称、开学日期、放假日期、教学周数，可以新增、修改和删除学期记录，以便按学期录入和查询数据。</w:t>
            </w:r>
          </w:p>
          <w:p>
            <w:pPr>
              <w:rPr>
                <w:rFonts w:ascii="仿宋" w:hAnsi="仿宋" w:eastAsia="仿宋"/>
                <w:szCs w:val="21"/>
              </w:rPr>
            </w:pPr>
            <w:r>
              <w:rPr>
                <w:rFonts w:ascii="仿宋" w:hAnsi="仿宋" w:eastAsia="仿宋"/>
                <w:szCs w:val="21"/>
              </w:rPr>
              <w:t>(三)基础信息</w:t>
            </w:r>
          </w:p>
          <w:p>
            <w:pPr>
              <w:rPr>
                <w:rFonts w:ascii="仿宋" w:hAnsi="仿宋" w:eastAsia="仿宋"/>
                <w:szCs w:val="21"/>
              </w:rPr>
            </w:pPr>
            <w:r>
              <w:rPr>
                <w:rFonts w:ascii="仿宋" w:hAnsi="仿宋" w:eastAsia="仿宋"/>
                <w:szCs w:val="21"/>
              </w:rPr>
              <w:t>1.部门管理</w:t>
            </w:r>
          </w:p>
          <w:p>
            <w:pPr>
              <w:rPr>
                <w:rFonts w:ascii="仿宋" w:hAnsi="仿宋" w:eastAsia="仿宋"/>
                <w:szCs w:val="21"/>
              </w:rPr>
            </w:pPr>
            <w:r>
              <w:rPr>
                <w:rFonts w:hint="eastAsia" w:ascii="仿宋" w:hAnsi="仿宋" w:eastAsia="仿宋"/>
                <w:szCs w:val="21"/>
              </w:rPr>
              <w:t>部门基本信息：可以管理部门名称、上级部门、部门编码等基础信息；部门级别：支持通过数据字典对部门级别进行任意级别的自定义配置，如办学集团、学校、校区、学院、专业系、专业、班级等等。部门负责人：支持为每一个部门设置多名部门负责人，选择部门负责人的时候，可以动态地显示已选部门负责人的数量，并可单独查看已选中的部门负责人记录。支持部门数据的导入和导出。</w:t>
            </w:r>
          </w:p>
          <w:p>
            <w:pPr>
              <w:rPr>
                <w:rFonts w:ascii="仿宋" w:hAnsi="仿宋" w:eastAsia="仿宋"/>
                <w:szCs w:val="21"/>
              </w:rPr>
            </w:pPr>
            <w:r>
              <w:rPr>
                <w:rFonts w:ascii="仿宋" w:hAnsi="仿宋" w:eastAsia="仿宋"/>
                <w:szCs w:val="21"/>
              </w:rPr>
              <w:t>2.班级</w:t>
            </w:r>
            <w:r>
              <w:rPr>
                <w:rFonts w:hint="eastAsia" w:ascii="仿宋" w:hAnsi="仿宋" w:eastAsia="仿宋"/>
                <w:szCs w:val="21"/>
              </w:rPr>
              <w:t>学籍</w:t>
            </w:r>
          </w:p>
          <w:p>
            <w:pPr>
              <w:rPr>
                <w:rFonts w:ascii="仿宋" w:hAnsi="仿宋" w:eastAsia="仿宋"/>
                <w:szCs w:val="21"/>
              </w:rPr>
            </w:pPr>
            <w:r>
              <w:rPr>
                <w:rFonts w:hint="eastAsia" w:ascii="仿宋" w:hAnsi="仿宋" w:eastAsia="仿宋"/>
                <w:szCs w:val="21"/>
              </w:rPr>
              <w:t>基本信息：支持管理班级的名称、学制、院系、专业、年级、学生人数、毕业状态等信息；班主任：支持为每个班分别指定多名班主任，选择班主任的时候，可以动态地显示已选班主任的数量，并可单独查看已选中班主任记录，以供确认。数据管理：支持班级数据的导入和导出，并可批量设置班级的毕业状态。</w:t>
            </w:r>
          </w:p>
          <w:p>
            <w:pPr>
              <w:rPr>
                <w:rFonts w:ascii="仿宋" w:hAnsi="仿宋" w:eastAsia="仿宋"/>
                <w:szCs w:val="21"/>
              </w:rPr>
            </w:pPr>
            <w:r>
              <w:rPr>
                <w:rFonts w:ascii="仿宋" w:hAnsi="仿宋" w:eastAsia="仿宋"/>
                <w:szCs w:val="21"/>
              </w:rPr>
              <w:t>3.用户管理</w:t>
            </w:r>
          </w:p>
          <w:p>
            <w:pPr>
              <w:rPr>
                <w:rFonts w:ascii="仿宋" w:hAnsi="仿宋" w:eastAsia="仿宋"/>
                <w:szCs w:val="21"/>
              </w:rPr>
            </w:pPr>
            <w:r>
              <w:rPr>
                <w:rFonts w:hint="eastAsia" w:ascii="仿宋" w:hAnsi="仿宋" w:eastAsia="仿宋"/>
                <w:szCs w:val="21"/>
              </w:rPr>
              <w:t>支持各部门的管理者按照系统分配的数据权限，对其所管部门、所在部门、所管理企业、所在企业以及其他任意指定部门的教师、学生、家长、企业用户进行管理，禁止对数据权限以外的部门用户进行管理；提供用户导入和导出功能，支持动态生成用户导入模板，模板中的用户部门、用户角色、用户类型等选项须与系统中的最新数据保持动态一致；提供为用户重置初始密码和修改密码等两种密码管理功能；授权用户可无需用户密码，直接切换到任意普通用户的账号登录系统，以便查看该用户的使用状况。</w:t>
            </w:r>
          </w:p>
          <w:p>
            <w:pPr>
              <w:rPr>
                <w:rFonts w:ascii="仿宋" w:hAnsi="仿宋" w:eastAsia="仿宋"/>
                <w:szCs w:val="21"/>
              </w:rPr>
            </w:pPr>
            <w:r>
              <w:rPr>
                <w:rFonts w:ascii="仿宋" w:hAnsi="仿宋" w:eastAsia="仿宋"/>
                <w:szCs w:val="21"/>
              </w:rPr>
              <w:t>4.角色授权</w:t>
            </w:r>
          </w:p>
          <w:p>
            <w:pPr>
              <w:rPr>
                <w:rFonts w:ascii="仿宋" w:hAnsi="仿宋" w:eastAsia="仿宋"/>
                <w:szCs w:val="21"/>
              </w:rPr>
            </w:pPr>
            <w:r>
              <w:rPr>
                <w:rFonts w:hint="eastAsia" w:ascii="仿宋" w:hAnsi="仿宋" w:eastAsia="仿宋"/>
                <w:szCs w:val="21"/>
              </w:rPr>
              <w:t>提供灵活的角色授权管理机制，角色自定义增加或修改删除，角色权限管理须全面涵盖资源权限、操作权限、数据权限三个方面。①资源权限可控制用户能访问哪些页面；②权限按钮类型包含工具栏按钮、数据列按钮两种类型；操作权限可控制每个页面中工具栏按钮对指定角色是否可见，也可以设置页面操作列中的各项操作是否开放，从而控制用户在这些页面能进行哪些操作（如增、删、改、查、审、导等）；③数据权限则可以进行数据授权，规定各类角色用户可以看到的业务数据范围；可授权的数据范围须包含所管部门、所在部门、所管企业、所在企业等类型；并可跨部门指定任意的职能部门、院系、专业、班级进行部门数据授权。</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(四)审核流程</w:t>
            </w:r>
          </w:p>
          <w:p>
            <w:pPr>
              <w:rPr>
                <w:rFonts w:ascii="仿宋" w:hAnsi="仿宋" w:eastAsia="仿宋"/>
                <w:szCs w:val="21"/>
              </w:rPr>
            </w:pPr>
            <w:r>
              <w:rPr>
                <w:rFonts w:ascii="仿宋" w:hAnsi="仿宋" w:eastAsia="仿宋"/>
                <w:szCs w:val="21"/>
              </w:rPr>
              <w:t>1.审批流程配置</w:t>
            </w:r>
          </w:p>
          <w:p>
            <w:pPr>
              <w:rPr>
                <w:rFonts w:ascii="仿宋" w:hAnsi="仿宋" w:eastAsia="仿宋"/>
                <w:szCs w:val="21"/>
              </w:rPr>
            </w:pPr>
            <w:r>
              <w:rPr>
                <w:rFonts w:hint="eastAsia" w:ascii="仿宋" w:hAnsi="仿宋" w:eastAsia="仿宋"/>
                <w:szCs w:val="21"/>
              </w:rPr>
              <w:t>支持对系统中所有的审批流程进行个性化设置。①业务配置：可以新建并配置审核业务，含业务名称、业务配置信息、业务描述等。②流程配置：可以对每项业务添加和管理审核流程，可设置审核流程的名称和该审核流程所适用的部门（含全校适用和指定部门适用两种方式）。</w:t>
            </w:r>
          </w:p>
          <w:p>
            <w:pPr>
              <w:rPr>
                <w:rFonts w:ascii="仿宋" w:hAnsi="仿宋" w:eastAsia="仿宋"/>
                <w:szCs w:val="21"/>
              </w:rPr>
            </w:pPr>
            <w:r>
              <w:rPr>
                <w:rFonts w:ascii="仿宋" w:hAnsi="仿宋" w:eastAsia="仿宋"/>
                <w:szCs w:val="21"/>
              </w:rPr>
              <w:t>2.审批节点设置</w:t>
            </w:r>
          </w:p>
          <w:p>
            <w:pPr>
              <w:rPr>
                <w:rFonts w:ascii="仿宋" w:hAnsi="仿宋" w:eastAsia="仿宋"/>
                <w:szCs w:val="21"/>
              </w:rPr>
            </w:pPr>
            <w:r>
              <w:rPr>
                <w:rFonts w:hint="eastAsia" w:ascii="仿宋" w:hAnsi="仿宋" w:eastAsia="仿宋"/>
                <w:szCs w:val="21"/>
              </w:rPr>
              <w:t>①可以添加和管理任意数量的审核节点；每个审核节点皆可设置并审、或审两种审核方式，并审要求获得全部审核人审核通过，或审只要求审核人中任意一人通过；每个审核节点皆可指定审核对象，提供设置指定人、指导教师、指定角色、指定部门负责人、指定部门的任意用户等六种审核人选取方式；每个审核节点皆可设置评分方式，规定审核人在提交审核意见的同时，是否进行评分。②审核节点流转：可以对每个审核节点设置多个流转条件，一旦流转条件满足（如等于、大于、小于、不等于、包含等），则自动跳转到指定节点，由负责该节点的审核人进行审核。③适用范围：系统中所有需要审核的业务皆需采用自定义的审核流程进行审核，可随时调整审核流程，以满足实际需要。④集中审核：系统中各项业务的审核操作皆集中在工作台的业务审核中心完成，业务审核中心可根据不同的审核业务，显示该业务对应的审核内容和各审核环节的信息，并可按业务类型、待审核人、审核状态进行查询，提供批量审核功能。</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(五)运维监控</w:t>
            </w:r>
          </w:p>
          <w:p>
            <w:pPr>
              <w:rPr>
                <w:rFonts w:ascii="仿宋" w:hAnsi="仿宋" w:eastAsia="仿宋"/>
                <w:szCs w:val="21"/>
              </w:rPr>
            </w:pPr>
            <w:r>
              <w:rPr>
                <w:rFonts w:ascii="仿宋" w:hAnsi="仿宋" w:eastAsia="仿宋"/>
                <w:szCs w:val="21"/>
              </w:rPr>
              <w:t>1.文件归档</w:t>
            </w:r>
          </w:p>
          <w:p>
            <w:pPr>
              <w:rPr>
                <w:rFonts w:ascii="仿宋" w:hAnsi="仿宋" w:eastAsia="仿宋"/>
                <w:szCs w:val="21"/>
              </w:rPr>
            </w:pPr>
            <w:r>
              <w:rPr>
                <w:rFonts w:hint="eastAsia" w:ascii="仿宋" w:hAnsi="仿宋" w:eastAsia="仿宋"/>
                <w:szCs w:val="21"/>
              </w:rPr>
              <w:t>①文件归档分为公共文档和个人文档两种类型，支持按无限级别的树形图显示文件夹；②各级文件夹皆可存放档案袋，档案袋可记录档案名称、归档人、归档时间、业务名称、模块名称、菜单名称、页面地址、页面名称、文档来源等信息，并可右键下载。</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rPr>
                <w:rFonts w:ascii="仿宋" w:hAnsi="仿宋" w:eastAsia="仿宋"/>
                <w:szCs w:val="21"/>
              </w:rPr>
            </w:pPr>
            <w:r>
              <w:rPr>
                <w:rFonts w:ascii="仿宋" w:hAnsi="仿宋" w:eastAsia="仿宋"/>
                <w:szCs w:val="21"/>
              </w:rPr>
              <w:t>2.运行状态</w:t>
            </w:r>
          </w:p>
          <w:p>
            <w:pPr>
              <w:rPr>
                <w:rFonts w:ascii="仿宋" w:hAnsi="仿宋" w:eastAsia="仿宋"/>
                <w:szCs w:val="21"/>
              </w:rPr>
            </w:pPr>
            <w:r>
              <w:rPr>
                <w:rFonts w:hint="eastAsia" w:ascii="仿宋" w:hAnsi="仿宋" w:eastAsia="仿宋"/>
                <w:szCs w:val="21"/>
              </w:rPr>
              <w:t>可实时显示系统安装的物理路径、</w:t>
            </w:r>
            <w:r>
              <w:rPr>
                <w:rFonts w:ascii="仿宋" w:hAnsi="仿宋" w:eastAsia="仿宋"/>
                <w:szCs w:val="21"/>
              </w:rPr>
              <w:t>IIS版本、IP地址、操作系统、服务器语言种类、服务器当前时间、服务器运行时间、CPU 总数、应用占用内存、虚拟内存、框架所占内存等信息。</w:t>
            </w:r>
          </w:p>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二、工作台</w:t>
            </w:r>
          </w:p>
          <w:p>
            <w:pPr>
              <w:rPr>
                <w:rFonts w:ascii="仿宋" w:hAnsi="仿宋" w:eastAsia="仿宋"/>
                <w:szCs w:val="21"/>
              </w:rPr>
            </w:pPr>
            <w:r>
              <w:rPr>
                <w:rFonts w:ascii="仿宋" w:hAnsi="仿宋" w:eastAsia="仿宋"/>
                <w:szCs w:val="21"/>
              </w:rPr>
              <w:t>(一)通知公告</w:t>
            </w:r>
          </w:p>
          <w:p>
            <w:pPr>
              <w:rPr>
                <w:rFonts w:ascii="仿宋" w:hAnsi="仿宋" w:eastAsia="仿宋"/>
                <w:szCs w:val="21"/>
              </w:rPr>
            </w:pPr>
            <w:r>
              <w:rPr>
                <w:rFonts w:ascii="仿宋" w:hAnsi="仿宋" w:eastAsia="仿宋"/>
                <w:szCs w:val="21"/>
              </w:rPr>
              <w:t>1.通知管理</w:t>
            </w:r>
          </w:p>
          <w:p>
            <w:pPr>
              <w:rPr>
                <w:rFonts w:ascii="仿宋" w:hAnsi="仿宋" w:eastAsia="仿宋"/>
                <w:szCs w:val="21"/>
              </w:rPr>
            </w:pPr>
            <w:r>
              <w:rPr>
                <w:rFonts w:hint="eastAsia" w:ascii="仿宋" w:hAnsi="仿宋" w:eastAsia="仿宋"/>
                <w:szCs w:val="21"/>
              </w:rPr>
              <w:t>支持发布图文混排的通知，可上传多个通知附件；可以根据指定用户、指定部门、指定角色和所指导学生四种方式选择通知的接收人。其中，根据指定用户的方式选择接收人时，可以按班级、年级、角色、用户姓名来添加通知的接收人。</w:t>
            </w:r>
          </w:p>
          <w:p>
            <w:pPr>
              <w:rPr>
                <w:rFonts w:ascii="仿宋" w:hAnsi="仿宋" w:eastAsia="仿宋"/>
                <w:szCs w:val="21"/>
              </w:rPr>
            </w:pPr>
            <w:r>
              <w:rPr>
                <w:rFonts w:ascii="仿宋" w:hAnsi="仿宋" w:eastAsia="仿宋"/>
                <w:szCs w:val="21"/>
              </w:rPr>
              <w:t>2.通知查看</w:t>
            </w:r>
          </w:p>
          <w:p>
            <w:pPr>
              <w:rPr>
                <w:rFonts w:ascii="仿宋" w:hAnsi="仿宋" w:eastAsia="仿宋"/>
                <w:szCs w:val="21"/>
              </w:rPr>
            </w:pPr>
            <w:r>
              <w:rPr>
                <w:rFonts w:hint="eastAsia" w:ascii="仿宋" w:hAnsi="仿宋" w:eastAsia="仿宋"/>
                <w:szCs w:val="21"/>
              </w:rPr>
              <w:t>所发布的通知可在电脑端查看。</w:t>
            </w:r>
          </w:p>
          <w:p>
            <w:pPr>
              <w:rPr>
                <w:rFonts w:ascii="仿宋" w:hAnsi="仿宋" w:eastAsia="仿宋"/>
                <w:szCs w:val="21"/>
              </w:rPr>
            </w:pPr>
            <w:r>
              <w:rPr>
                <w:rFonts w:ascii="仿宋" w:hAnsi="仿宋" w:eastAsia="仿宋"/>
                <w:szCs w:val="21"/>
              </w:rPr>
              <w:t>(二)审批中心</w:t>
            </w:r>
          </w:p>
          <w:p>
            <w:pPr>
              <w:rPr>
                <w:rFonts w:ascii="仿宋" w:hAnsi="仿宋" w:eastAsia="仿宋"/>
                <w:szCs w:val="21"/>
              </w:rPr>
            </w:pPr>
            <w:r>
              <w:rPr>
                <w:rFonts w:ascii="仿宋" w:hAnsi="仿宋" w:eastAsia="仿宋"/>
                <w:szCs w:val="21"/>
              </w:rPr>
              <w:t>1.审批中心</w:t>
            </w:r>
          </w:p>
          <w:p>
            <w:pPr>
              <w:rPr>
                <w:rFonts w:ascii="仿宋" w:hAnsi="仿宋" w:eastAsia="仿宋"/>
                <w:szCs w:val="21"/>
              </w:rPr>
            </w:pPr>
            <w:r>
              <w:rPr>
                <w:rFonts w:hint="eastAsia" w:ascii="仿宋" w:hAnsi="仿宋" w:eastAsia="仿宋"/>
                <w:szCs w:val="21"/>
              </w:rPr>
              <w:t>①审批中心可实现系统中各种业务的集中审批；支持按业务类型、审批状态、提交人姓名、学号或工号进行查询，支持按学号工号、申请时间对审批记录进行排序；②支持对单个审批申请进行通过或不通过操作，并可录入审核意见、评分和发送审核附件；支持选中多个审核申请，并进行批量审核；审核流程开始后，可以查看个环节的审核进度。</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rPr>
                <w:rFonts w:ascii="仿宋" w:hAnsi="仿宋" w:eastAsia="仿宋"/>
                <w:szCs w:val="21"/>
              </w:rPr>
            </w:pPr>
            <w:r>
              <w:rPr>
                <w:rFonts w:hint="eastAsia" w:ascii="仿宋" w:hAnsi="仿宋" w:eastAsia="仿宋"/>
                <w:szCs w:val="21"/>
              </w:rPr>
              <w:t>（三）门户网站</w:t>
            </w:r>
          </w:p>
          <w:p>
            <w:pPr>
              <w:rPr>
                <w:rFonts w:ascii="仿宋" w:hAnsi="仿宋" w:eastAsia="仿宋"/>
                <w:szCs w:val="21"/>
              </w:rPr>
            </w:pPr>
            <w:r>
              <w:rPr>
                <w:rFonts w:ascii="仿宋" w:hAnsi="仿宋" w:eastAsia="仿宋"/>
                <w:szCs w:val="21"/>
              </w:rPr>
              <w:t>1.</w:t>
            </w:r>
            <w:r>
              <w:rPr>
                <w:rFonts w:hint="eastAsia" w:ascii="仿宋" w:hAnsi="仿宋" w:eastAsia="仿宋"/>
                <w:szCs w:val="21"/>
              </w:rPr>
              <w:t>门户首页</w:t>
            </w:r>
          </w:p>
          <w:p>
            <w:pPr>
              <w:rPr>
                <w:rFonts w:ascii="仿宋" w:hAnsi="仿宋" w:eastAsia="仿宋"/>
                <w:szCs w:val="21"/>
              </w:rPr>
            </w:pPr>
            <w:r>
              <w:rPr>
                <w:rFonts w:hint="eastAsia" w:ascii="仿宋" w:hAnsi="仿宋" w:eastAsia="仿宋"/>
                <w:szCs w:val="21"/>
              </w:rPr>
              <w:t>支持上传视频文件作为首页的背景，并自动全屏循环播放；支持在视频上显示门户网站的一级栏目，点击可查看下级栏目，进入栏目可查看该栏目的文章。</w:t>
            </w:r>
            <w:r>
              <w:rPr>
                <w:rFonts w:hint="eastAsia" w:ascii="仿宋" w:hAnsi="仿宋" w:eastAsia="仿宋"/>
                <w:b/>
                <w:bCs/>
                <w:szCs w:val="21"/>
              </w:rPr>
              <w:t>（演示：要求真实软件现场演示）</w:t>
            </w:r>
          </w:p>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三、校企合作</w:t>
            </w:r>
          </w:p>
          <w:p>
            <w:pPr>
              <w:rPr>
                <w:rFonts w:ascii="仿宋" w:hAnsi="仿宋" w:eastAsia="仿宋"/>
                <w:szCs w:val="21"/>
              </w:rPr>
            </w:pPr>
            <w:r>
              <w:rPr>
                <w:rFonts w:ascii="仿宋" w:hAnsi="仿宋" w:eastAsia="仿宋"/>
                <w:szCs w:val="21"/>
              </w:rPr>
              <w:t>(一)基地管理</w:t>
            </w:r>
          </w:p>
          <w:p>
            <w:pPr>
              <w:rPr>
                <w:rFonts w:ascii="仿宋" w:hAnsi="仿宋" w:eastAsia="仿宋"/>
                <w:szCs w:val="21"/>
              </w:rPr>
            </w:pPr>
            <w:r>
              <w:rPr>
                <w:rFonts w:ascii="仿宋" w:hAnsi="仿宋" w:eastAsia="仿宋"/>
                <w:szCs w:val="21"/>
              </w:rPr>
              <w:t>1.培养基地管理</w:t>
            </w:r>
          </w:p>
          <w:p>
            <w:pPr>
              <w:rPr>
                <w:rFonts w:ascii="仿宋" w:hAnsi="仿宋" w:eastAsia="仿宋"/>
                <w:szCs w:val="21"/>
              </w:rPr>
            </w:pPr>
            <w:r>
              <w:rPr>
                <w:rFonts w:hint="eastAsia" w:ascii="仿宋" w:hAnsi="仿宋" w:eastAsia="仿宋"/>
                <w:szCs w:val="21"/>
              </w:rPr>
              <w:t>①基地清单：须显示各基地的名称、基地级别、归属部门、面向专业、协议有效期、联系人、联系电话、地址、教学项目数、可接纳学生数、校外指导教师数、住宿条件、学生补贴、创建人、创建时间等信息。②基地信息：支持录入基地的基本信息，其中，可选的基地级别、合作类型须通过数据字典设置并显示；支持共享型基地设置，实习基地可以归属多个部门、面向多个专业进行共同管理和共同使用；支持按省、市、县区录入基地的所在地区，并在地图中实时显示。</w:t>
            </w:r>
          </w:p>
          <w:p>
            <w:pPr>
              <w:rPr>
                <w:rFonts w:ascii="仿宋" w:hAnsi="仿宋" w:eastAsia="仿宋"/>
                <w:szCs w:val="21"/>
              </w:rPr>
            </w:pPr>
            <w:r>
              <w:rPr>
                <w:rFonts w:hint="eastAsia" w:ascii="仿宋" w:hAnsi="仿宋" w:eastAsia="仿宋"/>
                <w:szCs w:val="21"/>
              </w:rPr>
              <w:t>合作信息：支持录入基地可接受的学生数量、可提供校外指导教师数量、是否提供住宿以及学生补贴；可以不限数量地添加校外指导教师姓名、电话，并自动生成登录账号，校外指导教师首次登录时可以进行验证并激活账号、设置个人密码；基地教学项目管理支持从教学项目库中选择多个教学项目与基地进行关联，并列表显示该基地可开设的教学项目以及各教学项目的名称、学时、工作任务数量、所适用的专业。③岗位管理：支持向单个基地添加多个岗位，每个岗位皆可录入岗位名称、对口专业、职工数、可接纳学生数；支持异地岗位，即所记录的岗位所在地可以与基地所在地不相同，可按省、市、县区录入岗位的所在地区，并在地图中实时显示；相同岗位的学生的校外指导教师可以不同，可以为每个岗位添加不限数量的校外指导教师信息，含姓名、电话，并自动生成登录账号，校外指导教师首次登录时可以进行验证并激活账号、设置个人密码。</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rPr>
                <w:rFonts w:ascii="仿宋" w:hAnsi="仿宋" w:eastAsia="仿宋"/>
                <w:szCs w:val="21"/>
              </w:rPr>
            </w:pPr>
            <w:r>
              <w:rPr>
                <w:rFonts w:ascii="仿宋" w:hAnsi="仿宋" w:eastAsia="仿宋"/>
                <w:szCs w:val="21"/>
              </w:rPr>
              <w:t>2.安排学徒岗位</w:t>
            </w:r>
          </w:p>
          <w:p>
            <w:pPr>
              <w:rPr>
                <w:rFonts w:ascii="仿宋" w:hAnsi="仿宋" w:eastAsia="仿宋"/>
                <w:szCs w:val="21"/>
              </w:rPr>
            </w:pPr>
            <w:r>
              <w:rPr>
                <w:rFonts w:hint="eastAsia" w:ascii="仿宋" w:hAnsi="仿宋" w:eastAsia="仿宋"/>
                <w:szCs w:val="21"/>
              </w:rPr>
              <w:t>安排学徒岗位：①操作便捷性：只在一个页面即可完成选取待分配学生、企业、岗位、校外指导教师等操作，给学生批量分配岗位，亦可取消已分配的岗位；②可以批量设置多个岗位的手机考勤参数，如是否允许该岗位的学生超距离打卡，是否要求周末打卡等等；③可以批量设置多个岗位的实践开始和实践结束日期；④支持按学生姓名、学号、校内外指导教师姓名、岗位分配情况、是否有校外指导教师等维度对学生岗位进行查询。</w:t>
            </w:r>
          </w:p>
          <w:p>
            <w:pPr>
              <w:rPr>
                <w:rFonts w:ascii="仿宋" w:hAnsi="仿宋" w:eastAsia="仿宋"/>
                <w:szCs w:val="21"/>
              </w:rPr>
            </w:pPr>
            <w:r>
              <w:rPr>
                <w:rFonts w:ascii="仿宋" w:hAnsi="仿宋" w:eastAsia="仿宋"/>
                <w:szCs w:val="21"/>
              </w:rPr>
              <w:t>3.申请学徒岗位</w:t>
            </w:r>
          </w:p>
          <w:p>
            <w:pPr>
              <w:rPr>
                <w:rFonts w:ascii="仿宋" w:hAnsi="仿宋" w:eastAsia="仿宋"/>
                <w:szCs w:val="21"/>
              </w:rPr>
            </w:pPr>
            <w:r>
              <w:rPr>
                <w:rFonts w:hint="eastAsia" w:ascii="仿宋" w:hAnsi="仿宋" w:eastAsia="仿宋"/>
                <w:szCs w:val="21"/>
              </w:rPr>
              <w:t>①岗位清单：须显示学生姓名、年级、专业、班级、企业全称、岗位、地址、联系人、实践开始日期、实践结束日期、实践方式、专业对口、是否基地、校内外指导教师、岗位风险类型等信息。提供按校、院系、专业、班级四级部门筛选，可按专业对口、是否基地、实践方式、特殊岗位风险类型、创建日期等维度查询。②岗位上报：学生可上报自己联系的实践单位，可上报的信息包含企业名称、岗位、月薪、到岗日期、住宿条件、企业人数、所报岗位员工数、是否专业对口、岗位风险类型等等；支持异地岗位，即所记录的岗位所在地可以与基地所在地不相同，可按省、市、县区录入岗位的所在地区，并在地图中实时显示；相同岗位的学生的校外指导教师可以不同，可以为每个岗位添加不限数量的校外指导教师信息，含姓名、电话，并自动生成登录账号，校外指导教师首次登录时可以进行验证并激活账号、设置个人密码。③违规排查：可以按照教育部有关实习管理的规定，从违规盈利、实习内容、强制实习、加班考勤、学生权利、报酬和费用等维度，对岗位进行违规情况排查，可排查的违规项目不少于</w:t>
            </w:r>
            <w:r>
              <w:rPr>
                <w:rFonts w:ascii="仿宋" w:hAnsi="仿宋" w:eastAsia="仿宋"/>
                <w:szCs w:val="21"/>
              </w:rPr>
              <w:t>25项。</w:t>
            </w:r>
            <w:r>
              <w:rPr>
                <w:rFonts w:hint="eastAsia" w:ascii="仿宋" w:hAnsi="仿宋" w:eastAsia="仿宋"/>
                <w:szCs w:val="21"/>
              </w:rPr>
              <w:t>④岗位审核：支持按自定义的审批流程、流转环节对学生上报的企业和岗位进行审批，支持不同的院系或部门可分别采用不同的岗位审核流程。</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rPr>
                <w:rFonts w:ascii="仿宋" w:hAnsi="仿宋" w:eastAsia="仿宋"/>
                <w:szCs w:val="21"/>
              </w:rPr>
            </w:pPr>
            <w:r>
              <w:rPr>
                <w:rFonts w:ascii="仿宋" w:hAnsi="仿宋" w:eastAsia="仿宋"/>
                <w:szCs w:val="21"/>
              </w:rPr>
              <w:t>(二)合作协议</w:t>
            </w:r>
          </w:p>
          <w:p>
            <w:pPr>
              <w:rPr>
                <w:rFonts w:ascii="仿宋" w:hAnsi="仿宋" w:eastAsia="仿宋"/>
                <w:szCs w:val="21"/>
              </w:rPr>
            </w:pPr>
            <w:r>
              <w:rPr>
                <w:rFonts w:ascii="仿宋" w:hAnsi="仿宋" w:eastAsia="仿宋"/>
                <w:szCs w:val="21"/>
              </w:rPr>
              <w:t>1.三方协议管理</w:t>
            </w:r>
          </w:p>
          <w:p>
            <w:pPr>
              <w:rPr>
                <w:rFonts w:ascii="仿宋" w:hAnsi="仿宋" w:eastAsia="仿宋"/>
                <w:szCs w:val="21"/>
              </w:rPr>
            </w:pPr>
            <w:r>
              <w:rPr>
                <w:rFonts w:hint="eastAsia" w:ascii="仿宋" w:hAnsi="仿宋" w:eastAsia="仿宋"/>
                <w:szCs w:val="21"/>
              </w:rPr>
              <w:t>支持对学校与合作企业所签署的三方协议进行管理，可以上传或更新合作协议附件；提供协议到期后的续签管理功能，续签前和新续签的三方协议皆可在系统中予以保存。</w:t>
            </w:r>
          </w:p>
          <w:p>
            <w:pPr>
              <w:rPr>
                <w:rFonts w:ascii="仿宋" w:hAnsi="仿宋" w:eastAsia="仿宋"/>
                <w:szCs w:val="21"/>
              </w:rPr>
            </w:pPr>
            <w:r>
              <w:rPr>
                <w:rFonts w:ascii="仿宋" w:hAnsi="仿宋" w:eastAsia="仿宋"/>
                <w:szCs w:val="21"/>
              </w:rPr>
              <w:t>2.协议查询</w:t>
            </w:r>
          </w:p>
          <w:p>
            <w:pPr>
              <w:rPr>
                <w:rFonts w:ascii="仿宋" w:hAnsi="仿宋" w:eastAsia="仿宋"/>
                <w:szCs w:val="21"/>
              </w:rPr>
            </w:pPr>
            <w:r>
              <w:rPr>
                <w:rFonts w:hint="eastAsia" w:ascii="仿宋" w:hAnsi="仿宋" w:eastAsia="仿宋"/>
                <w:szCs w:val="21"/>
              </w:rPr>
              <w:t>可以按正常合作、即将到期、已续约、协议过期、禁用等五种情况对三方协议进行筛选显示；提供按企业的名称、录入人、企业归属部门、面向专业、基地级别、签约起止日期、审核状态等进行查询。</w:t>
            </w:r>
          </w:p>
          <w:p>
            <w:pPr>
              <w:rPr>
                <w:rFonts w:ascii="仿宋" w:hAnsi="仿宋" w:eastAsia="仿宋"/>
                <w:szCs w:val="21"/>
              </w:rPr>
            </w:pPr>
            <w:r>
              <w:rPr>
                <w:rFonts w:ascii="仿宋" w:hAnsi="仿宋" w:eastAsia="仿宋"/>
                <w:szCs w:val="21"/>
              </w:rPr>
              <w:t>(</w:t>
            </w:r>
            <w:r>
              <w:rPr>
                <w:rFonts w:hint="eastAsia" w:ascii="仿宋" w:hAnsi="仿宋" w:eastAsia="仿宋"/>
                <w:szCs w:val="21"/>
              </w:rPr>
              <w:t>三</w:t>
            </w:r>
            <w:r>
              <w:rPr>
                <w:rFonts w:ascii="仿宋" w:hAnsi="仿宋" w:eastAsia="仿宋"/>
                <w:szCs w:val="21"/>
              </w:rPr>
              <w:t>)师徒管理</w:t>
            </w:r>
          </w:p>
          <w:p>
            <w:pPr>
              <w:rPr>
                <w:rFonts w:ascii="仿宋" w:hAnsi="仿宋" w:eastAsia="仿宋"/>
                <w:szCs w:val="21"/>
              </w:rPr>
            </w:pPr>
            <w:r>
              <w:rPr>
                <w:rFonts w:ascii="仿宋" w:hAnsi="仿宋" w:eastAsia="仿宋"/>
                <w:szCs w:val="21"/>
              </w:rPr>
              <w:t>1.企业员工管理</w:t>
            </w:r>
          </w:p>
          <w:p>
            <w:pPr>
              <w:rPr>
                <w:rFonts w:ascii="仿宋" w:hAnsi="仿宋" w:eastAsia="仿宋"/>
                <w:szCs w:val="21"/>
              </w:rPr>
            </w:pPr>
            <w:r>
              <w:rPr>
                <w:rFonts w:hint="eastAsia" w:ascii="仿宋" w:hAnsi="仿宋" w:eastAsia="仿宋"/>
                <w:szCs w:val="21"/>
              </w:rPr>
              <w:t>支持通过合作企业管理功能，不限数量地添加企业员工作为校外指导教师及电话，并自动生成登录账号，校外指导教师首次登录时可以进行验证并激活账号、设置个人密码。</w:t>
            </w:r>
          </w:p>
          <w:p>
            <w:pPr>
              <w:rPr>
                <w:rFonts w:ascii="仿宋" w:hAnsi="仿宋" w:eastAsia="仿宋"/>
                <w:szCs w:val="21"/>
              </w:rPr>
            </w:pPr>
            <w:r>
              <w:rPr>
                <w:rFonts w:ascii="仿宋" w:hAnsi="仿宋" w:eastAsia="仿宋"/>
                <w:szCs w:val="21"/>
              </w:rPr>
              <w:t>2.带教师傅管理</w:t>
            </w:r>
          </w:p>
          <w:p>
            <w:pPr>
              <w:rPr>
                <w:rFonts w:ascii="仿宋" w:hAnsi="仿宋" w:eastAsia="仿宋"/>
                <w:szCs w:val="21"/>
              </w:rPr>
            </w:pPr>
            <w:r>
              <w:rPr>
                <w:rFonts w:hint="eastAsia" w:ascii="仿宋" w:hAnsi="仿宋" w:eastAsia="仿宋"/>
                <w:szCs w:val="21"/>
              </w:rPr>
              <w:t>①分配带教师傅：支持批量选择学生，并分配企业、岗位、校外指导教师作为带教师傅，亦可取消已分配的岗位、带教师傅。②分配校内指导教师：支持批量选择学生，并分配多名教师作为校内指导教师，支持取消已分配的校内指导教师，提供导入及导出功能。③数据归档：提供一键归档功能，支持将指导教师分配情况归档到档案中心的任意文件夹进行保存。</w:t>
            </w:r>
            <w:r>
              <w:rPr>
                <w:rFonts w:hint="eastAsia" w:ascii="仿宋" w:hAnsi="仿宋" w:eastAsia="仿宋"/>
                <w:b/>
                <w:bCs/>
                <w:szCs w:val="21"/>
              </w:rPr>
              <w:t>（演示：要求真实软件现场演示）</w:t>
            </w:r>
          </w:p>
          <w:p>
            <w:pPr>
              <w:rPr>
                <w:rFonts w:ascii="仿宋" w:hAnsi="仿宋" w:eastAsia="仿宋"/>
                <w:szCs w:val="21"/>
              </w:rPr>
            </w:pPr>
            <w:r>
              <w:rPr>
                <w:rFonts w:ascii="仿宋" w:hAnsi="仿宋" w:eastAsia="仿宋"/>
                <w:szCs w:val="21"/>
              </w:rPr>
              <w:t>3.查看师徒关系</w:t>
            </w:r>
          </w:p>
          <w:p>
            <w:pPr>
              <w:ind w:hanging="1"/>
              <w:rPr>
                <w:rFonts w:ascii="仿宋" w:hAnsi="仿宋" w:eastAsia="仿宋" w:cs="Arial"/>
                <w:color w:val="000000" w:themeColor="text1"/>
                <w:szCs w:val="21"/>
                <w14:textFill>
                  <w14:solidFill>
                    <w14:schemeClr w14:val="tx1"/>
                  </w14:solidFill>
                </w14:textFill>
              </w:rPr>
            </w:pPr>
            <w:r>
              <w:rPr>
                <w:rFonts w:hint="eastAsia" w:ascii="仿宋" w:hAnsi="仿宋" w:eastAsia="仿宋"/>
                <w:szCs w:val="21"/>
              </w:rPr>
              <w:t>企业带教师傅、校内指导教师和学生可以查看与本人相关的指导关系，如我的学生、我的指导教师等等。</w:t>
            </w:r>
          </w:p>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四、教学制度</w:t>
            </w:r>
          </w:p>
          <w:p>
            <w:pPr>
              <w:rPr>
                <w:rFonts w:ascii="仿宋" w:hAnsi="仿宋" w:eastAsia="仿宋"/>
                <w:szCs w:val="21"/>
              </w:rPr>
            </w:pPr>
            <w:r>
              <w:rPr>
                <w:rFonts w:ascii="仿宋" w:hAnsi="仿宋" w:eastAsia="仿宋"/>
                <w:szCs w:val="21"/>
              </w:rPr>
              <w:t>(一)</w:t>
            </w:r>
            <w:r>
              <w:rPr>
                <w:rFonts w:hint="eastAsia" w:ascii="仿宋" w:hAnsi="仿宋" w:eastAsia="仿宋"/>
                <w:szCs w:val="21"/>
              </w:rPr>
              <w:t>教学标准</w:t>
            </w:r>
          </w:p>
          <w:p>
            <w:pPr>
              <w:rPr>
                <w:rFonts w:ascii="仿宋" w:hAnsi="仿宋" w:eastAsia="仿宋"/>
                <w:szCs w:val="21"/>
              </w:rPr>
            </w:pPr>
            <w:r>
              <w:rPr>
                <w:rFonts w:hint="eastAsia" w:ascii="仿宋" w:hAnsi="仿宋" w:eastAsia="仿宋"/>
                <w:szCs w:val="21"/>
              </w:rPr>
              <w:t>1</w:t>
            </w:r>
            <w:r>
              <w:rPr>
                <w:rFonts w:ascii="仿宋" w:hAnsi="仿宋" w:eastAsia="仿宋"/>
                <w:szCs w:val="21"/>
              </w:rPr>
              <w:t>.</w:t>
            </w:r>
            <w:r>
              <w:rPr>
                <w:rFonts w:hint="eastAsia" w:ascii="仿宋" w:hAnsi="仿宋" w:eastAsia="仿宋"/>
                <w:szCs w:val="21"/>
              </w:rPr>
              <w:t>教学标准管理</w:t>
            </w:r>
          </w:p>
          <w:p>
            <w:pPr>
              <w:rPr>
                <w:rFonts w:ascii="仿宋" w:hAnsi="仿宋" w:eastAsia="仿宋"/>
                <w:szCs w:val="21"/>
              </w:rPr>
            </w:pPr>
            <w:r>
              <w:rPr>
                <w:rFonts w:hint="eastAsia" w:ascii="仿宋" w:hAnsi="仿宋" w:eastAsia="仿宋"/>
                <w:szCs w:val="21"/>
              </w:rPr>
              <w:t>后台支持通过数据字典自定义教学标准的类型，如教学计划、实训大纲、人才培养方案、专业教学标准、表格模板下载等等任意类型；学校、院系、专业的负责人可以在添加“教学制度”页面输入教学文件的标题，选择教学制度所属部门，上传附件，并按照系统中的部门级别设置，指定特定级别的部门作为文件公开范围以供审核和发布；支持对用户上传的教学文件进行动态审核，可按学校管理流程，自定义审核步骤，从而以便建立校级、院系级、专业级等级别的教学标准体系。</w:t>
            </w:r>
          </w:p>
          <w:p>
            <w:pPr>
              <w:rPr>
                <w:rFonts w:ascii="仿宋" w:hAnsi="仿宋" w:eastAsia="仿宋"/>
                <w:szCs w:val="21"/>
              </w:rPr>
            </w:pPr>
            <w:r>
              <w:rPr>
                <w:rFonts w:ascii="仿宋" w:hAnsi="仿宋" w:eastAsia="仿宋"/>
                <w:szCs w:val="21"/>
              </w:rPr>
              <w:t>2.</w:t>
            </w:r>
            <w:r>
              <w:rPr>
                <w:rFonts w:hint="eastAsia" w:ascii="仿宋" w:hAnsi="仿宋" w:eastAsia="仿宋"/>
                <w:szCs w:val="21"/>
              </w:rPr>
              <w:t>查看教学标准</w:t>
            </w:r>
          </w:p>
          <w:p>
            <w:pPr>
              <w:rPr>
                <w:rFonts w:ascii="仿宋" w:hAnsi="仿宋" w:eastAsia="仿宋"/>
                <w:szCs w:val="21"/>
              </w:rPr>
            </w:pPr>
            <w:r>
              <w:rPr>
                <w:rFonts w:hint="eastAsia" w:ascii="仿宋" w:hAnsi="仿宋" w:eastAsia="仿宋"/>
                <w:szCs w:val="21"/>
              </w:rPr>
              <w:t>用户可以按照数据权限查看所发布的教学标准及附件，支持按教学标准名称、教学标准的类型和教学标准所属部门进行筛选。</w:t>
            </w:r>
          </w:p>
          <w:p>
            <w:pPr>
              <w:rPr>
                <w:rFonts w:ascii="仿宋" w:hAnsi="仿宋" w:eastAsia="仿宋"/>
                <w:szCs w:val="21"/>
              </w:rPr>
            </w:pPr>
            <w:r>
              <w:rPr>
                <w:rFonts w:ascii="仿宋" w:hAnsi="仿宋" w:eastAsia="仿宋"/>
                <w:szCs w:val="21"/>
              </w:rPr>
              <w:t>(二)教学项目</w:t>
            </w:r>
          </w:p>
          <w:p>
            <w:pPr>
              <w:rPr>
                <w:rFonts w:ascii="仿宋" w:hAnsi="仿宋" w:eastAsia="仿宋"/>
                <w:szCs w:val="21"/>
              </w:rPr>
            </w:pPr>
            <w:r>
              <w:rPr>
                <w:rFonts w:ascii="仿宋" w:hAnsi="仿宋" w:eastAsia="仿宋"/>
                <w:szCs w:val="21"/>
              </w:rPr>
              <w:t>1.</w:t>
            </w:r>
            <w:r>
              <w:rPr>
                <w:rFonts w:hint="eastAsia" w:ascii="仿宋" w:hAnsi="仿宋" w:eastAsia="仿宋"/>
                <w:szCs w:val="21"/>
              </w:rPr>
              <w:t>教学项目库</w:t>
            </w:r>
          </w:p>
          <w:p>
            <w:pPr>
              <w:rPr>
                <w:rFonts w:ascii="仿宋" w:hAnsi="仿宋" w:eastAsia="仿宋"/>
                <w:szCs w:val="21"/>
              </w:rPr>
            </w:pPr>
            <w:r>
              <w:rPr>
                <w:rFonts w:hint="eastAsia" w:ascii="仿宋" w:hAnsi="仿宋" w:eastAsia="仿宋"/>
                <w:szCs w:val="21"/>
              </w:rPr>
              <w:t>可以列表显示教学项目名称、学时、工作任务数量及明细、技能与素养数量及明细、适用专业数量及明细、创建人、创建时间、业务状态、审核状态等信息。</w:t>
            </w:r>
          </w:p>
          <w:p>
            <w:pPr>
              <w:rPr>
                <w:rFonts w:ascii="仿宋" w:hAnsi="仿宋" w:eastAsia="仿宋"/>
                <w:szCs w:val="21"/>
              </w:rPr>
            </w:pPr>
            <w:r>
              <w:rPr>
                <w:rFonts w:hint="eastAsia" w:ascii="仿宋" w:hAnsi="仿宋" w:eastAsia="仿宋"/>
                <w:szCs w:val="21"/>
              </w:rPr>
              <w:t>2</w:t>
            </w:r>
            <w:r>
              <w:rPr>
                <w:rFonts w:ascii="仿宋" w:hAnsi="仿宋" w:eastAsia="仿宋"/>
                <w:szCs w:val="21"/>
              </w:rPr>
              <w:t>.</w:t>
            </w:r>
            <w:r>
              <w:rPr>
                <w:rFonts w:hint="eastAsia" w:ascii="仿宋" w:hAnsi="仿宋" w:eastAsia="仿宋"/>
                <w:szCs w:val="21"/>
              </w:rPr>
              <w:t>教学项目管理</w:t>
            </w:r>
          </w:p>
          <w:p>
            <w:pPr>
              <w:rPr>
                <w:rFonts w:ascii="仿宋" w:hAnsi="仿宋" w:eastAsia="仿宋"/>
                <w:szCs w:val="21"/>
              </w:rPr>
            </w:pPr>
            <w:r>
              <w:rPr>
                <w:rFonts w:hint="eastAsia" w:ascii="仿宋" w:hAnsi="仿宋" w:eastAsia="仿宋"/>
                <w:szCs w:val="21"/>
              </w:rPr>
              <w:t>①可以创建和导入的教学项目、设置项目的学时、指定该项目所适用的一个或多个专业；可以不限数量地为每个教学项目添加工作任务、内容与目标；②可以不限数量地为每个教学项目添加技能素养、内容与目标。</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五、教学计划</w:t>
            </w:r>
          </w:p>
          <w:p>
            <w:pPr>
              <w:rPr>
                <w:rFonts w:ascii="仿宋" w:hAnsi="仿宋" w:eastAsia="仿宋"/>
                <w:szCs w:val="21"/>
              </w:rPr>
            </w:pPr>
            <w:r>
              <w:rPr>
                <w:rFonts w:hint="eastAsia" w:ascii="仿宋" w:hAnsi="仿宋" w:eastAsia="仿宋"/>
                <w:szCs w:val="21"/>
              </w:rPr>
              <w:t>要求能满足现代学徒制基本的教务管理需要，具体如下：</w:t>
            </w:r>
          </w:p>
          <w:p>
            <w:pPr>
              <w:rPr>
                <w:rFonts w:ascii="仿宋" w:hAnsi="仿宋" w:eastAsia="仿宋"/>
                <w:szCs w:val="21"/>
              </w:rPr>
            </w:pPr>
            <w:r>
              <w:rPr>
                <w:rFonts w:ascii="仿宋" w:hAnsi="仿宋" w:eastAsia="仿宋"/>
                <w:szCs w:val="21"/>
              </w:rPr>
              <w:t>(一)课程管理</w:t>
            </w:r>
          </w:p>
          <w:p>
            <w:pPr>
              <w:rPr>
                <w:rFonts w:ascii="仿宋" w:hAnsi="仿宋" w:eastAsia="仿宋"/>
                <w:szCs w:val="21"/>
              </w:rPr>
            </w:pPr>
            <w:r>
              <w:rPr>
                <w:rFonts w:ascii="仿宋" w:hAnsi="仿宋" w:eastAsia="仿宋"/>
                <w:szCs w:val="21"/>
              </w:rPr>
              <w:t>1.课程库管理</w:t>
            </w:r>
          </w:p>
          <w:p>
            <w:pPr>
              <w:rPr>
                <w:rFonts w:ascii="仿宋" w:hAnsi="仿宋" w:eastAsia="仿宋"/>
                <w:szCs w:val="21"/>
              </w:rPr>
            </w:pPr>
            <w:r>
              <w:rPr>
                <w:rFonts w:hint="eastAsia" w:ascii="仿宋" w:hAnsi="仿宋" w:eastAsia="仿宋"/>
                <w:szCs w:val="21"/>
              </w:rPr>
              <w:t>①课程信息：支持按数据权限管理课程信息，包含课程代码、课程名称、总学分、总学时、理论学时、实践学时、其他学时、课程类型、课程性质、合作类型（学校课程、校企共建、企业课程、其他课程）是否核心课程、考核方式、开课院系、选取课程负责人、课程标准、备注等，其中课程类型、课程性质、考核方式的选项须通过数据字典进行定义。可按课程名称、类型、性质、考核方式、开课部门等进行查询，提供课程信息的导入、导出操作。②课程标准：支持按课程代码批量导入课程标准及附件，课程标准以最新的为准，旧的课程标准亦可按上传日期保留。</w:t>
            </w:r>
          </w:p>
          <w:p>
            <w:pPr>
              <w:rPr>
                <w:rFonts w:ascii="仿宋" w:hAnsi="仿宋" w:eastAsia="仿宋"/>
                <w:szCs w:val="21"/>
              </w:rPr>
            </w:pPr>
            <w:r>
              <w:rPr>
                <w:rFonts w:ascii="仿宋" w:hAnsi="仿宋" w:eastAsia="仿宋"/>
                <w:szCs w:val="21"/>
              </w:rPr>
              <w:t>2.课程教学项目</w:t>
            </w:r>
          </w:p>
          <w:p>
            <w:pPr>
              <w:rPr>
                <w:rFonts w:ascii="仿宋" w:hAnsi="仿宋" w:eastAsia="仿宋"/>
                <w:szCs w:val="21"/>
              </w:rPr>
            </w:pPr>
            <w:r>
              <w:rPr>
                <w:rFonts w:hint="eastAsia" w:ascii="仿宋" w:hAnsi="仿宋" w:eastAsia="仿宋"/>
                <w:szCs w:val="21"/>
              </w:rPr>
              <w:t>支持管理课程相关联的教学项目，支持同一个教学项目可以关联多个课程，同一门课程也可以关联多个教学项目；支持按课程代码批量导入相关联的教学项目，并自动更新教学项目库。</w:t>
            </w:r>
          </w:p>
          <w:p>
            <w:pPr>
              <w:rPr>
                <w:rFonts w:ascii="仿宋" w:hAnsi="仿宋" w:eastAsia="仿宋"/>
                <w:szCs w:val="21"/>
              </w:rPr>
            </w:pPr>
            <w:r>
              <w:rPr>
                <w:rFonts w:ascii="仿宋" w:hAnsi="仿宋" w:eastAsia="仿宋"/>
                <w:szCs w:val="21"/>
              </w:rPr>
              <w:t>(二)培养计划</w:t>
            </w:r>
          </w:p>
          <w:p>
            <w:pPr>
              <w:rPr>
                <w:rFonts w:ascii="仿宋" w:hAnsi="仿宋" w:eastAsia="仿宋"/>
                <w:szCs w:val="21"/>
              </w:rPr>
            </w:pPr>
            <w:r>
              <w:rPr>
                <w:rFonts w:ascii="仿宋" w:hAnsi="仿宋" w:eastAsia="仿宋"/>
                <w:szCs w:val="21"/>
              </w:rPr>
              <w:t>1.师傅培养</w:t>
            </w:r>
            <w:r>
              <w:rPr>
                <w:rFonts w:hint="eastAsia" w:ascii="仿宋" w:hAnsi="仿宋" w:eastAsia="仿宋"/>
                <w:szCs w:val="21"/>
              </w:rPr>
              <w:t>任务</w:t>
            </w:r>
          </w:p>
          <w:p>
            <w:pPr>
              <w:rPr>
                <w:rFonts w:ascii="仿宋" w:hAnsi="仿宋" w:eastAsia="仿宋"/>
                <w:szCs w:val="21"/>
              </w:rPr>
            </w:pPr>
            <w:r>
              <w:rPr>
                <w:rFonts w:hint="eastAsia" w:ascii="仿宋" w:hAnsi="仿宋" w:eastAsia="仿宋"/>
                <w:szCs w:val="21"/>
              </w:rPr>
              <w:t>指导教师和其他授权管理人员可以选择多个学生，批量下达任务书，支持对同一个学生下达多个任务书。任务书内容须包含任务名称、任务事项及任务目标；可以从教学项目库中选取多个教学项目，每个项目皆可指定完成项目的起止日期。支持任务的查看和撤销操作。</w:t>
            </w:r>
          </w:p>
          <w:p>
            <w:pPr>
              <w:rPr>
                <w:rFonts w:ascii="仿宋" w:hAnsi="仿宋" w:eastAsia="仿宋"/>
                <w:szCs w:val="21"/>
              </w:rPr>
            </w:pPr>
            <w:r>
              <w:rPr>
                <w:rFonts w:ascii="仿宋" w:hAnsi="仿宋" w:eastAsia="仿宋"/>
                <w:szCs w:val="21"/>
              </w:rPr>
              <w:t>2.1+X证书计划</w:t>
            </w:r>
          </w:p>
          <w:p>
            <w:pPr>
              <w:rPr>
                <w:rFonts w:ascii="仿宋" w:hAnsi="仿宋" w:eastAsia="仿宋"/>
                <w:szCs w:val="21"/>
              </w:rPr>
            </w:pPr>
            <w:r>
              <w:rPr>
                <w:rFonts w:hint="eastAsia" w:ascii="仿宋" w:hAnsi="仿宋" w:eastAsia="仿宋"/>
                <w:szCs w:val="21"/>
              </w:rPr>
              <w:t>证书库管理：包含证书名称、自定义添加多个等级选项、发证机构、考证说明等信息；亦可对每种证书类型，设置该证书所涉及的教学项目。</w:t>
            </w:r>
          </w:p>
          <w:p>
            <w:pPr>
              <w:rPr>
                <w:rFonts w:ascii="仿宋" w:hAnsi="仿宋" w:eastAsia="仿宋"/>
                <w:szCs w:val="21"/>
              </w:rPr>
            </w:pPr>
            <w:r>
              <w:rPr>
                <w:rFonts w:hint="eastAsia" w:ascii="仿宋" w:hAnsi="仿宋" w:eastAsia="仿宋"/>
                <w:szCs w:val="21"/>
              </w:rPr>
              <w:t>考证计划管理：通过新建考证计划功能，可以批量选择</w:t>
            </w:r>
            <w:r>
              <w:rPr>
                <w:rFonts w:ascii="仿宋" w:hAnsi="仿宋" w:eastAsia="仿宋"/>
                <w:szCs w:val="21"/>
              </w:rPr>
              <w:t>1+X证书，指定考证学生的专业，设置完成考证的学期、选考必考、备注等信息。</w:t>
            </w:r>
          </w:p>
          <w:p>
            <w:pPr>
              <w:rPr>
                <w:rFonts w:ascii="仿宋" w:hAnsi="仿宋" w:eastAsia="仿宋"/>
                <w:szCs w:val="21"/>
              </w:rPr>
            </w:pPr>
            <w:r>
              <w:rPr>
                <w:rFonts w:ascii="仿宋" w:hAnsi="仿宋" w:eastAsia="仿宋"/>
                <w:szCs w:val="21"/>
              </w:rPr>
              <w:t>3.我的培养计划</w:t>
            </w:r>
          </w:p>
          <w:p>
            <w:pPr>
              <w:ind w:hanging="1"/>
              <w:rPr>
                <w:rFonts w:ascii="仿宋" w:hAnsi="仿宋" w:eastAsia="仿宋" w:cs="Arial"/>
                <w:color w:val="000000" w:themeColor="text1"/>
                <w:szCs w:val="21"/>
                <w14:textFill>
                  <w14:solidFill>
                    <w14:schemeClr w14:val="tx1"/>
                  </w14:solidFill>
                </w14:textFill>
              </w:rPr>
            </w:pPr>
            <w:r>
              <w:rPr>
                <w:rFonts w:hint="eastAsia" w:ascii="仿宋" w:hAnsi="仿宋" w:eastAsia="仿宋"/>
                <w:szCs w:val="21"/>
              </w:rPr>
              <w:t>支持学生查看个人所需完成的教学项目以及完成情况和评价、</w:t>
            </w:r>
            <w:r>
              <w:rPr>
                <w:rFonts w:ascii="仿宋" w:hAnsi="仿宋" w:eastAsia="仿宋"/>
                <w:szCs w:val="21"/>
              </w:rPr>
              <w:t>1+X考证计划等信息。</w:t>
            </w:r>
          </w:p>
          <w:p>
            <w:pPr>
              <w:ind w:hanging="1"/>
              <w:rPr>
                <w:rFonts w:ascii="仿宋" w:hAnsi="仿宋" w:eastAsia="仿宋" w:cs="Arial"/>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六、教学实施</w:t>
            </w:r>
          </w:p>
          <w:p>
            <w:pPr>
              <w:rPr>
                <w:rFonts w:ascii="仿宋" w:hAnsi="仿宋" w:eastAsia="仿宋"/>
                <w:szCs w:val="21"/>
              </w:rPr>
            </w:pPr>
            <w:r>
              <w:rPr>
                <w:rFonts w:ascii="仿宋" w:hAnsi="仿宋" w:eastAsia="仿宋"/>
                <w:szCs w:val="21"/>
              </w:rPr>
              <w:t>(一)课程</w:t>
            </w:r>
            <w:r>
              <w:rPr>
                <w:rFonts w:hint="eastAsia" w:ascii="仿宋" w:hAnsi="仿宋" w:eastAsia="仿宋"/>
                <w:szCs w:val="21"/>
              </w:rPr>
              <w:t>学习</w:t>
            </w:r>
          </w:p>
          <w:p>
            <w:pPr>
              <w:rPr>
                <w:rFonts w:ascii="仿宋" w:hAnsi="仿宋" w:eastAsia="仿宋"/>
                <w:szCs w:val="21"/>
              </w:rPr>
            </w:pPr>
            <w:r>
              <w:rPr>
                <w:rFonts w:hint="eastAsia" w:ascii="仿宋" w:hAnsi="仿宋" w:eastAsia="仿宋"/>
                <w:szCs w:val="21"/>
              </w:rPr>
              <w:t>提供批量录入、修改、清空、锁定课程成绩的操作。授权部门管理人员可以根据课程代码、授课教师工号、学生学号等信息，批量导入学生成绩（百分制、等级制、旷考、缓考、免修、免考等），支持校内校外多名教师共同授课。支持按学生所在院系、专业、班级、年级、课程名称、开课学期、成绩等级进行查询筛选，并可导出成绩。课程成绩通过后，所关联的教学项目考核视为通过。</w:t>
            </w:r>
          </w:p>
          <w:p>
            <w:pPr>
              <w:rPr>
                <w:rFonts w:ascii="仿宋" w:hAnsi="仿宋" w:eastAsia="仿宋"/>
                <w:szCs w:val="21"/>
              </w:rPr>
            </w:pPr>
            <w:r>
              <w:rPr>
                <w:rFonts w:ascii="仿宋" w:hAnsi="仿宋" w:eastAsia="仿宋"/>
                <w:szCs w:val="21"/>
              </w:rPr>
              <w:t>(二)</w:t>
            </w:r>
            <w:r>
              <w:rPr>
                <w:rFonts w:hint="eastAsia" w:ascii="仿宋" w:hAnsi="仿宋" w:eastAsia="仿宋"/>
                <w:szCs w:val="21"/>
              </w:rPr>
              <w:t>师傅任务</w:t>
            </w:r>
          </w:p>
          <w:p>
            <w:pPr>
              <w:rPr>
                <w:rFonts w:ascii="仿宋" w:hAnsi="仿宋" w:eastAsia="仿宋"/>
                <w:szCs w:val="21"/>
              </w:rPr>
            </w:pPr>
            <w:r>
              <w:rPr>
                <w:rFonts w:ascii="仿宋" w:hAnsi="仿宋" w:eastAsia="仿宋"/>
                <w:szCs w:val="21"/>
              </w:rPr>
              <w:t>1.学生提交任务</w:t>
            </w:r>
          </w:p>
          <w:p>
            <w:pPr>
              <w:rPr>
                <w:rFonts w:ascii="仿宋" w:hAnsi="仿宋" w:eastAsia="仿宋"/>
                <w:szCs w:val="21"/>
              </w:rPr>
            </w:pPr>
            <w:r>
              <w:rPr>
                <w:rFonts w:hint="eastAsia" w:ascii="仿宋" w:hAnsi="仿宋" w:eastAsia="仿宋"/>
                <w:szCs w:val="21"/>
              </w:rPr>
              <w:t>学生可以根据各项任务的要求，提交各项任务的总结和完成该任务的佐证材料。支持按系统设定的任务书模板、生成带表格的</w:t>
            </w:r>
            <w:r>
              <w:rPr>
                <w:rFonts w:ascii="仿宋" w:hAnsi="仿宋" w:eastAsia="仿宋"/>
                <w:szCs w:val="21"/>
              </w:rPr>
              <w:t>Word版任务书，并可下载和在线预览。</w:t>
            </w:r>
          </w:p>
          <w:p>
            <w:pPr>
              <w:rPr>
                <w:rFonts w:ascii="仿宋" w:hAnsi="仿宋" w:eastAsia="仿宋"/>
                <w:szCs w:val="21"/>
              </w:rPr>
            </w:pPr>
            <w:r>
              <w:rPr>
                <w:rFonts w:ascii="仿宋" w:hAnsi="仿宋" w:eastAsia="仿宋"/>
                <w:szCs w:val="21"/>
              </w:rPr>
              <w:t>2.评价学生任务</w:t>
            </w:r>
          </w:p>
          <w:p>
            <w:pPr>
              <w:rPr>
                <w:rFonts w:ascii="仿宋" w:hAnsi="仿宋" w:eastAsia="仿宋"/>
                <w:szCs w:val="21"/>
              </w:rPr>
            </w:pPr>
            <w:r>
              <w:rPr>
                <w:rFonts w:hint="eastAsia" w:ascii="仿宋" w:hAnsi="仿宋" w:eastAsia="仿宋"/>
                <w:szCs w:val="21"/>
              </w:rPr>
              <w:t>支持在审批中心，按自定义的审批人、审批流程、流转环节对学生提交的任务进行审批，支持不同的院系或部门可分别采用不同的审核流程。</w:t>
            </w:r>
          </w:p>
          <w:p>
            <w:pPr>
              <w:rPr>
                <w:rFonts w:ascii="仿宋" w:hAnsi="仿宋" w:eastAsia="仿宋"/>
                <w:szCs w:val="21"/>
              </w:rPr>
            </w:pPr>
            <w:r>
              <w:rPr>
                <w:rFonts w:ascii="仿宋" w:hAnsi="仿宋" w:eastAsia="仿宋"/>
                <w:szCs w:val="21"/>
              </w:rPr>
              <w:t>3.培养任务管理</w:t>
            </w:r>
          </w:p>
          <w:p>
            <w:pPr>
              <w:rPr>
                <w:rFonts w:ascii="仿宋" w:hAnsi="仿宋" w:eastAsia="仿宋"/>
                <w:szCs w:val="21"/>
              </w:rPr>
            </w:pPr>
            <w:r>
              <w:rPr>
                <w:rFonts w:hint="eastAsia" w:ascii="仿宋" w:hAnsi="仿宋" w:eastAsia="仿宋"/>
                <w:szCs w:val="21"/>
              </w:rPr>
              <w:t>①支持按照系统设定的数据权限，管理用户权限范围内的任务书。可授权的数据范围须包含所管部门、所在部门、所管企业、所在企业等类型；并可跨部门指定任意的职能部门、院系、专业、班级进行部门数据授权。②任务书模板设置：支持向</w:t>
            </w:r>
            <w:r>
              <w:rPr>
                <w:rFonts w:ascii="仿宋" w:hAnsi="仿宋" w:eastAsia="仿宋"/>
                <w:szCs w:val="21"/>
              </w:rPr>
              <w:t>Word模板中插入数据标签已自动显示用户基本信息，可插入的数据标签包含姓名、性别、学号工号、邮箱、手机号、联系地址、用户身份、所在部门、所在专业、所在学院、用户职务等等；支持在教师给不同学生下达任务书时，将不同学生的教学项目插入Word模板的表格当中；可按模板表格格式，自动生成包含用户基本信息和教学项目的Word文件以供下载查看。</w:t>
            </w:r>
          </w:p>
          <w:p>
            <w:pPr>
              <w:rPr>
                <w:rFonts w:ascii="仿宋" w:hAnsi="仿宋" w:eastAsia="仿宋"/>
                <w:szCs w:val="21"/>
              </w:rPr>
            </w:pPr>
            <w:r>
              <w:rPr>
                <w:rFonts w:ascii="仿宋" w:hAnsi="仿宋" w:eastAsia="仿宋"/>
                <w:szCs w:val="21"/>
              </w:rPr>
              <w:t>(三)1+X证书</w:t>
            </w:r>
          </w:p>
          <w:p>
            <w:pPr>
              <w:rPr>
                <w:rFonts w:ascii="仿宋" w:hAnsi="仿宋" w:eastAsia="仿宋"/>
                <w:szCs w:val="21"/>
              </w:rPr>
            </w:pPr>
            <w:r>
              <w:rPr>
                <w:rFonts w:hint="eastAsia" w:ascii="仿宋" w:hAnsi="仿宋" w:eastAsia="仿宋"/>
                <w:szCs w:val="21"/>
              </w:rPr>
              <w:t>1</w:t>
            </w:r>
            <w:r>
              <w:rPr>
                <w:rFonts w:ascii="仿宋" w:hAnsi="仿宋" w:eastAsia="仿宋"/>
                <w:szCs w:val="21"/>
              </w:rPr>
              <w:t>.</w:t>
            </w:r>
            <w:r>
              <w:rPr>
                <w:rFonts w:hint="eastAsia" w:ascii="仿宋" w:hAnsi="仿宋" w:eastAsia="仿宋"/>
                <w:szCs w:val="21"/>
              </w:rPr>
              <w:t>证书提交</w:t>
            </w:r>
          </w:p>
          <w:p>
            <w:pPr>
              <w:rPr>
                <w:rFonts w:ascii="仿宋" w:hAnsi="仿宋" w:eastAsia="仿宋"/>
                <w:szCs w:val="21"/>
              </w:rPr>
            </w:pPr>
            <w:r>
              <w:rPr>
                <w:rFonts w:hint="eastAsia" w:ascii="仿宋" w:hAnsi="仿宋" w:eastAsia="仿宋"/>
                <w:szCs w:val="21"/>
              </w:rPr>
              <w:t>可通过学徒从证书库中选择证书类型进行填报、管理者根据证书批量选择学生录入、按证书名称批量导入等方式收集学生的</w:t>
            </w:r>
            <w:r>
              <w:rPr>
                <w:rFonts w:ascii="仿宋" w:hAnsi="仿宋" w:eastAsia="仿宋"/>
                <w:szCs w:val="21"/>
              </w:rPr>
              <w:t>1+X证书考证信息（含学生姓名、证书名称、证书级别、考核工种、发证机构、证书编号、收费标准、证书图片），其中，自行申报必须提交证书图片。</w:t>
            </w:r>
          </w:p>
          <w:p>
            <w:pPr>
              <w:rPr>
                <w:rFonts w:ascii="仿宋" w:hAnsi="仿宋" w:eastAsia="仿宋"/>
                <w:szCs w:val="21"/>
              </w:rPr>
            </w:pPr>
            <w:r>
              <w:rPr>
                <w:rFonts w:hint="eastAsia" w:ascii="仿宋" w:hAnsi="仿宋" w:eastAsia="仿宋"/>
                <w:szCs w:val="21"/>
              </w:rPr>
              <w:t>2</w:t>
            </w:r>
            <w:r>
              <w:rPr>
                <w:rFonts w:ascii="仿宋" w:hAnsi="仿宋" w:eastAsia="仿宋"/>
                <w:szCs w:val="21"/>
              </w:rPr>
              <w:t>.</w:t>
            </w:r>
            <w:r>
              <w:rPr>
                <w:rFonts w:hint="eastAsia" w:ascii="仿宋" w:hAnsi="仿宋" w:eastAsia="仿宋"/>
                <w:szCs w:val="21"/>
              </w:rPr>
              <w:t>证书审核</w:t>
            </w:r>
          </w:p>
          <w:p>
            <w:pPr>
              <w:rPr>
                <w:rFonts w:ascii="仿宋" w:hAnsi="仿宋" w:eastAsia="仿宋"/>
                <w:szCs w:val="21"/>
              </w:rPr>
            </w:pPr>
            <w:r>
              <w:rPr>
                <w:rFonts w:hint="eastAsia" w:ascii="仿宋" w:hAnsi="仿宋" w:eastAsia="仿宋"/>
                <w:szCs w:val="21"/>
              </w:rPr>
              <w:t>支持按数据权限对考证信息进行审核确认和锁定，审核通过后，证书所关联的教学项目考核视为通过。</w:t>
            </w:r>
          </w:p>
          <w:p>
            <w:pPr>
              <w:rPr>
                <w:rFonts w:ascii="仿宋" w:hAnsi="仿宋" w:eastAsia="仿宋"/>
                <w:szCs w:val="21"/>
              </w:rPr>
            </w:pPr>
            <w:r>
              <w:rPr>
                <w:rFonts w:ascii="仿宋" w:hAnsi="仿宋" w:eastAsia="仿宋"/>
                <w:szCs w:val="21"/>
              </w:rPr>
              <w:t>(四)上岗实践</w:t>
            </w:r>
          </w:p>
          <w:p>
            <w:pPr>
              <w:rPr>
                <w:rFonts w:ascii="仿宋" w:hAnsi="仿宋" w:eastAsia="仿宋"/>
                <w:szCs w:val="21"/>
              </w:rPr>
            </w:pPr>
            <w:r>
              <w:rPr>
                <w:rFonts w:hint="eastAsia" w:ascii="仿宋" w:hAnsi="仿宋" w:eastAsia="仿宋"/>
                <w:szCs w:val="21"/>
              </w:rPr>
              <w:t>1.成果提交与管理</w:t>
            </w:r>
          </w:p>
          <w:p>
            <w:pPr>
              <w:ind w:hanging="1"/>
              <w:rPr>
                <w:rFonts w:ascii="仿宋" w:hAnsi="仿宋" w:eastAsia="仿宋" w:cs="Arial"/>
                <w:color w:val="000000" w:themeColor="text1"/>
                <w:szCs w:val="21"/>
                <w14:textFill>
                  <w14:solidFill>
                    <w14:schemeClr w14:val="tx1"/>
                  </w14:solidFill>
                </w14:textFill>
              </w:rPr>
            </w:pPr>
            <w:r>
              <w:rPr>
                <w:rFonts w:hint="eastAsia" w:ascii="仿宋" w:hAnsi="仿宋" w:eastAsia="仿宋"/>
                <w:szCs w:val="21"/>
              </w:rPr>
              <w:t>①文档任务管理：管理者可以设置每项成果提交任务是否启用，并可规定文档提交的起止日期范围。②各项文档提交任务的提交人可以提交附件上传型、模板生成型、文本输入型等类型的文档， 系统自动按该文档提交类型对应的审核流程提交给审核人审核，亦可自动按该任务所采用的评阅流程发给评阅人评阅。③一键归档：管理者可进入文档提交任务的管理页面，管理文档提交的记录和附件，并可批量选中文档，一键归档到档案管理中心的指定目录下，实现归档存档。④文件归档管理：采用无限制的目录级别对文件档案进行分类管理，支持对文件夹进行新建和重命名操作，对已归档的文件可以删除、重新上传和点击下载；可以显示归档文件的档案信息</w:t>
            </w:r>
            <w:r>
              <w:rPr>
                <w:rFonts w:ascii="仿宋" w:hAnsi="仿宋" w:eastAsia="仿宋"/>
                <w:szCs w:val="21"/>
              </w:rPr>
              <w:t xml:space="preserve"> 档案名称、归档人、归档时间、业务名称、</w:t>
            </w:r>
            <w:r>
              <w:rPr>
                <w:rFonts w:hint="eastAsia" w:ascii="仿宋" w:hAnsi="仿宋" w:eastAsia="仿宋"/>
                <w:szCs w:val="21"/>
              </w:rPr>
              <w:t>来源</w:t>
            </w:r>
            <w:r>
              <w:rPr>
                <w:rFonts w:ascii="仿宋" w:hAnsi="仿宋" w:eastAsia="仿宋"/>
                <w:szCs w:val="21"/>
              </w:rPr>
              <w:t>菜单名称、页面地址、页面名称、文档来源类型、档案文件下载链接等。</w:t>
            </w:r>
            <w:r>
              <w:rPr>
                <w:rFonts w:hint="eastAsia" w:ascii="仿宋" w:hAnsi="仿宋" w:eastAsia="仿宋"/>
                <w:b/>
                <w:bCs/>
                <w:szCs w:val="21"/>
              </w:rPr>
              <w:t>（演示：要求真实软件现场演示）</w:t>
            </w:r>
          </w:p>
          <w:p>
            <w:pPr>
              <w:ind w:hanging="1"/>
              <w:rPr>
                <w:rFonts w:ascii="仿宋" w:hAnsi="仿宋" w:eastAsia="仿宋" w:cs="Arial"/>
                <w:b/>
                <w:bCs/>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七、教学评价</w:t>
            </w:r>
          </w:p>
          <w:p>
            <w:pPr>
              <w:rPr>
                <w:rFonts w:ascii="仿宋" w:hAnsi="仿宋" w:eastAsia="仿宋"/>
                <w:szCs w:val="21"/>
              </w:rPr>
            </w:pPr>
            <w:r>
              <w:rPr>
                <w:rFonts w:ascii="仿宋" w:hAnsi="仿宋" w:eastAsia="仿宋"/>
                <w:szCs w:val="21"/>
              </w:rPr>
              <w:t>(一)多元评价</w:t>
            </w:r>
          </w:p>
          <w:p>
            <w:pPr>
              <w:rPr>
                <w:rFonts w:ascii="仿宋" w:hAnsi="仿宋" w:eastAsia="仿宋"/>
                <w:szCs w:val="21"/>
              </w:rPr>
            </w:pPr>
            <w:r>
              <w:rPr>
                <w:rFonts w:ascii="仿宋" w:hAnsi="仿宋" w:eastAsia="仿宋"/>
                <w:szCs w:val="21"/>
              </w:rPr>
              <w:t>1.评价活动管理</w:t>
            </w:r>
          </w:p>
          <w:p>
            <w:pPr>
              <w:rPr>
                <w:rFonts w:ascii="仿宋" w:hAnsi="仿宋" w:eastAsia="仿宋"/>
                <w:szCs w:val="21"/>
              </w:rPr>
            </w:pPr>
            <w:r>
              <w:rPr>
                <w:rFonts w:hint="eastAsia" w:ascii="仿宋" w:hAnsi="仿宋" w:eastAsia="仿宋"/>
                <w:szCs w:val="21"/>
              </w:rPr>
              <w:t>①评价指标项目：</w:t>
            </w:r>
            <w:r>
              <w:rPr>
                <w:rFonts w:ascii="仿宋" w:hAnsi="仿宋" w:eastAsia="仿宋"/>
                <w:szCs w:val="21"/>
              </w:rPr>
              <w:t>支持自定义</w:t>
            </w:r>
            <w:r>
              <w:rPr>
                <w:rFonts w:hint="eastAsia" w:ascii="仿宋" w:hAnsi="仿宋" w:eastAsia="仿宋"/>
                <w:szCs w:val="21"/>
              </w:rPr>
              <w:t>添加</w:t>
            </w:r>
            <w:r>
              <w:rPr>
                <w:rFonts w:ascii="仿宋" w:hAnsi="仿宋" w:eastAsia="仿宋"/>
                <w:szCs w:val="21"/>
              </w:rPr>
              <w:t>评价指标，并可向评价指标</w:t>
            </w:r>
            <w:r>
              <w:rPr>
                <w:rFonts w:hint="eastAsia" w:ascii="仿宋" w:hAnsi="仿宋" w:eastAsia="仿宋"/>
                <w:szCs w:val="21"/>
              </w:rPr>
              <w:t>不限数量地</w:t>
            </w:r>
            <w:r>
              <w:rPr>
                <w:rFonts w:ascii="仿宋" w:hAnsi="仿宋" w:eastAsia="仿宋"/>
                <w:szCs w:val="21"/>
              </w:rPr>
              <w:t>添加评</w:t>
            </w:r>
            <w:r>
              <w:rPr>
                <w:rFonts w:hint="eastAsia" w:ascii="仿宋" w:hAnsi="仿宋" w:eastAsia="仿宋"/>
                <w:szCs w:val="21"/>
              </w:rPr>
              <w:t>测</w:t>
            </w:r>
            <w:r>
              <w:rPr>
                <w:rFonts w:ascii="仿宋" w:hAnsi="仿宋" w:eastAsia="仿宋"/>
                <w:szCs w:val="21"/>
              </w:rPr>
              <w:t>点</w:t>
            </w:r>
            <w:r>
              <w:rPr>
                <w:rFonts w:hint="eastAsia" w:ascii="仿宋" w:hAnsi="仿宋" w:eastAsia="仿宋"/>
                <w:szCs w:val="21"/>
              </w:rPr>
              <w:t>，可以设置评价指标的启用或禁用状态</w:t>
            </w:r>
            <w:r>
              <w:rPr>
                <w:rFonts w:ascii="仿宋" w:hAnsi="仿宋" w:eastAsia="仿宋"/>
                <w:szCs w:val="21"/>
              </w:rPr>
              <w:t>。</w:t>
            </w:r>
            <w:r>
              <w:rPr>
                <w:rFonts w:hint="eastAsia" w:ascii="仿宋" w:hAnsi="仿宋" w:eastAsia="仿宋"/>
                <w:szCs w:val="21"/>
              </w:rPr>
              <w:t>②评价指标体系：支持新增和管理评价模板，可以指定校内指导教师、校外指导教师、部门负责人、学生作为评价人，指定校内指导教师、校外指导教师、部门负责人、学生作为评价对象，设置评价模板所适用的平台；支持向评价模板中不限数量地添加评价指标，并设置各项指标的权重；可以设置评价模板的启用或禁用状态</w:t>
            </w:r>
            <w:r>
              <w:rPr>
                <w:rFonts w:ascii="仿宋" w:hAnsi="仿宋" w:eastAsia="仿宋"/>
                <w:szCs w:val="21"/>
              </w:rPr>
              <w:t>。</w:t>
            </w:r>
            <w:r>
              <w:rPr>
                <w:rFonts w:hint="eastAsia" w:ascii="仿宋" w:hAnsi="仿宋" w:eastAsia="仿宋"/>
                <w:szCs w:val="21"/>
              </w:rPr>
              <w:t>③支持新建评价活动，可以设置评价活动名称、选择所用指标体系、设置活动截止日期，并可以根据评价指标体系所适用的评价人、评价对象，或者评价人、评价对象中的指定用户，发布评价任务；评价活动列表能显示各评价活动的名称、评价人、受评人、评价指标数量、创建人、创建时间、审核状态、活动状态、已提交人数、活动完成进度百分比等信息；支持按照评价指标体系、审核状态和评价活动名称进行查询。</w:t>
            </w:r>
            <w:r>
              <w:rPr>
                <w:rFonts w:hint="eastAsia" w:ascii="仿宋" w:hAnsi="仿宋" w:eastAsia="仿宋" w:cs="等线 Light"/>
                <w:b/>
                <w:bCs/>
                <w:color w:val="000000" w:themeColor="text1"/>
                <w:szCs w:val="21"/>
                <w:lang w:val="zh-CN" w:bidi="zh-CN"/>
                <w14:textFill>
                  <w14:solidFill>
                    <w14:schemeClr w14:val="tx1"/>
                  </w14:solidFill>
                </w14:textFill>
              </w:rPr>
              <w:t>（截图：要求逐项提供真实软件截图）</w:t>
            </w:r>
          </w:p>
          <w:p>
            <w:pPr>
              <w:rPr>
                <w:rFonts w:ascii="仿宋" w:hAnsi="仿宋" w:eastAsia="仿宋"/>
                <w:szCs w:val="21"/>
              </w:rPr>
            </w:pPr>
            <w:r>
              <w:rPr>
                <w:rFonts w:ascii="仿宋" w:hAnsi="仿宋" w:eastAsia="仿宋"/>
                <w:szCs w:val="21"/>
              </w:rPr>
              <w:t>2.提交个人评价</w:t>
            </w:r>
          </w:p>
          <w:p>
            <w:pPr>
              <w:rPr>
                <w:rFonts w:ascii="仿宋" w:hAnsi="仿宋" w:eastAsia="仿宋"/>
                <w:szCs w:val="21"/>
              </w:rPr>
            </w:pPr>
            <w:r>
              <w:rPr>
                <w:rFonts w:hint="eastAsia" w:ascii="仿宋" w:hAnsi="仿宋" w:eastAsia="仿宋"/>
                <w:szCs w:val="21"/>
              </w:rPr>
              <w:t>用户可以查看本人的评价任务活动列表，可以在各个评价活动中对各项评价指标的各个评测点进行星评；对于采用相同评价指标体系的多个评价任务可以进行批量评价；系统可根据星评数量和指标权重自动计算并显示综合得分（百分制）；提供评价结果上报操作，上报后不再可以修改。</w:t>
            </w:r>
          </w:p>
          <w:p>
            <w:pPr>
              <w:rPr>
                <w:rFonts w:ascii="仿宋" w:hAnsi="仿宋" w:eastAsia="仿宋"/>
                <w:szCs w:val="21"/>
              </w:rPr>
            </w:pPr>
            <w:r>
              <w:rPr>
                <w:rFonts w:ascii="仿宋" w:hAnsi="仿宋" w:eastAsia="仿宋"/>
                <w:szCs w:val="21"/>
              </w:rPr>
              <w:t>3</w:t>
            </w:r>
            <w:r>
              <w:rPr>
                <w:rFonts w:hint="eastAsia" w:ascii="仿宋" w:hAnsi="仿宋" w:eastAsia="仿宋"/>
                <w:szCs w:val="21"/>
              </w:rPr>
              <w:t>.评价结果管理</w:t>
            </w:r>
          </w:p>
          <w:p>
            <w:pPr>
              <w:rPr>
                <w:rFonts w:ascii="仿宋" w:hAnsi="仿宋" w:eastAsia="仿宋"/>
                <w:szCs w:val="21"/>
              </w:rPr>
            </w:pPr>
            <w:r>
              <w:rPr>
                <w:rFonts w:hint="eastAsia" w:ascii="仿宋" w:hAnsi="仿宋" w:eastAsia="仿宋"/>
                <w:szCs w:val="21"/>
              </w:rPr>
              <w:t>支持按照评价对象及评价活动，列表显示评价对象、评价活动、应评人数、实评人数、截止日期、平均分等信息；管理者可以在系统设定的数据权限范围内，查看评价结果数据；支持按上报状态、评价指标体系查询并导出评价结果。</w:t>
            </w:r>
          </w:p>
          <w:p>
            <w:pPr>
              <w:rPr>
                <w:rFonts w:ascii="仿宋" w:hAnsi="仿宋" w:eastAsia="仿宋"/>
                <w:szCs w:val="21"/>
              </w:rPr>
            </w:pPr>
            <w:r>
              <w:rPr>
                <w:rFonts w:ascii="仿宋" w:hAnsi="仿宋" w:eastAsia="仿宋"/>
                <w:szCs w:val="21"/>
              </w:rPr>
              <w:t>(</w:t>
            </w:r>
            <w:r>
              <w:rPr>
                <w:rFonts w:hint="eastAsia" w:ascii="仿宋" w:hAnsi="仿宋" w:eastAsia="仿宋"/>
                <w:szCs w:val="21"/>
              </w:rPr>
              <w:t>二</w:t>
            </w:r>
            <w:r>
              <w:rPr>
                <w:rFonts w:ascii="仿宋" w:hAnsi="仿宋" w:eastAsia="仿宋"/>
                <w:szCs w:val="21"/>
              </w:rPr>
              <w:t>)学业成绩</w:t>
            </w:r>
          </w:p>
          <w:p>
            <w:pPr>
              <w:rPr>
                <w:rFonts w:ascii="仿宋" w:hAnsi="仿宋" w:eastAsia="仿宋"/>
                <w:szCs w:val="21"/>
              </w:rPr>
            </w:pPr>
            <w:r>
              <w:rPr>
                <w:rFonts w:ascii="仿宋" w:hAnsi="仿宋" w:eastAsia="仿宋"/>
                <w:szCs w:val="21"/>
              </w:rPr>
              <w:t>1.</w:t>
            </w:r>
            <w:r>
              <w:rPr>
                <w:rFonts w:hint="eastAsia" w:ascii="仿宋" w:hAnsi="仿宋" w:eastAsia="仿宋"/>
                <w:szCs w:val="21"/>
              </w:rPr>
              <w:t>课程学习</w:t>
            </w:r>
            <w:r>
              <w:rPr>
                <w:rFonts w:ascii="仿宋" w:hAnsi="仿宋" w:eastAsia="仿宋"/>
                <w:szCs w:val="21"/>
              </w:rPr>
              <w:t>成绩</w:t>
            </w:r>
          </w:p>
          <w:p>
            <w:pPr>
              <w:rPr>
                <w:rFonts w:ascii="仿宋" w:hAnsi="仿宋" w:eastAsia="仿宋"/>
                <w:szCs w:val="21"/>
              </w:rPr>
            </w:pPr>
            <w:r>
              <w:rPr>
                <w:rFonts w:hint="eastAsia" w:ascii="仿宋" w:hAnsi="仿宋" w:eastAsia="仿宋"/>
                <w:szCs w:val="21"/>
              </w:rPr>
              <w:t>授权用户在数据权限范围内可查看成绩；课程成绩列表显示学期、课程名称、课程代码、学分、总学时、班级、开课教师、班级人数、实考人数、成绩状态（未完成、已完成、已锁定），提供批量锁定、解锁操作和批量导出所选课课程成绩明细的功能；可查看指定班级的学生成绩明细，含姓名、学号、课程代码、课程名称、开课教师、教学项目数量、课程成绩（百分制/等级制、旷考、缓考、免修、免考等）；</w:t>
            </w:r>
            <w:r>
              <w:rPr>
                <w:rFonts w:ascii="仿宋" w:hAnsi="仿宋" w:eastAsia="仿宋"/>
                <w:szCs w:val="21"/>
              </w:rPr>
              <w:t xml:space="preserve"> </w:t>
            </w:r>
            <w:r>
              <w:rPr>
                <w:rFonts w:hint="eastAsia" w:ascii="仿宋" w:hAnsi="仿宋" w:eastAsia="仿宋"/>
                <w:szCs w:val="21"/>
              </w:rPr>
              <w:t>进入详情页可以按学生部门、开课院系、年级、课程名称、结课学期、任课教师姓名工号查询成绩，支持导出操作。</w:t>
            </w:r>
          </w:p>
          <w:p>
            <w:pPr>
              <w:rPr>
                <w:rFonts w:ascii="仿宋" w:hAnsi="仿宋" w:eastAsia="仿宋"/>
                <w:szCs w:val="21"/>
              </w:rPr>
            </w:pPr>
            <w:r>
              <w:rPr>
                <w:rFonts w:hint="eastAsia" w:ascii="仿宋" w:hAnsi="仿宋" w:eastAsia="仿宋"/>
                <w:szCs w:val="21"/>
              </w:rPr>
              <w:t>2.师傅任务成绩</w:t>
            </w:r>
          </w:p>
          <w:p>
            <w:pPr>
              <w:rPr>
                <w:rFonts w:ascii="仿宋" w:hAnsi="仿宋" w:eastAsia="仿宋"/>
                <w:szCs w:val="21"/>
              </w:rPr>
            </w:pPr>
            <w:r>
              <w:rPr>
                <w:rFonts w:hint="eastAsia" w:ascii="仿宋" w:hAnsi="仿宋" w:eastAsia="仿宋"/>
                <w:szCs w:val="21"/>
              </w:rPr>
              <w:t xml:space="preserve">授权用户在数据权限范围内可查看任务成绩；成绩列表显示学生姓名、学号、班级、校内教师、带教师傅、任务数量（移上显示任务清单）、完成百分比、成绩状态（未完成、已完成、已锁定），提供批量锁定、解锁操作和批量导出功能；可以按部门、学期、学生姓名学号、教师和师傅姓名及工号、成绩状态查询，支持导出操作。进入详情页可查看指定学生所有任务成绩明细，含姓名、学号、任务名称、下达人、评阅人、教学项目数、佐证材料下载和预览、完成状态。 </w:t>
            </w:r>
          </w:p>
          <w:p>
            <w:pPr>
              <w:rPr>
                <w:rFonts w:ascii="仿宋" w:hAnsi="仿宋" w:eastAsia="仿宋"/>
                <w:szCs w:val="21"/>
              </w:rPr>
            </w:pPr>
            <w:r>
              <w:rPr>
                <w:rFonts w:ascii="仿宋" w:hAnsi="仿宋" w:eastAsia="仿宋"/>
                <w:szCs w:val="21"/>
              </w:rPr>
              <w:t>3.</w:t>
            </w:r>
            <w:r>
              <w:rPr>
                <w:rFonts w:hint="eastAsia" w:ascii="仿宋" w:hAnsi="仿宋" w:eastAsia="仿宋"/>
                <w:szCs w:val="21"/>
              </w:rPr>
              <w:t>1+X证书成绩</w:t>
            </w:r>
          </w:p>
          <w:p>
            <w:pPr>
              <w:rPr>
                <w:rFonts w:ascii="仿宋" w:hAnsi="仿宋" w:eastAsia="仿宋"/>
                <w:szCs w:val="21"/>
              </w:rPr>
            </w:pPr>
            <w:r>
              <w:rPr>
                <w:rFonts w:hint="eastAsia" w:ascii="仿宋" w:hAnsi="仿宋" w:eastAsia="仿宋"/>
                <w:szCs w:val="21"/>
              </w:rPr>
              <w:t>授权用户在数据权限范围内可查看1+X证书成绩；成绩列表显示学生姓名、学号、班级、校内教师、带教师傅、证书数量（移上显示证书清单及级别）、完成百分比、成绩状态（未完成、已完成、已锁定），提供批量锁定、解锁操作和批量导出功能；可以按部门、学期、学生姓名学号、证书名称及级别、成绩状态查询，支持导出操作。进入详情页可查看指定学生所有1+X证书记录及证明材料，含姓名、学号、证书名称、级别、发证机构、获证日期、教学项目数、佐证材料下载和预览、完成状态。</w:t>
            </w:r>
          </w:p>
          <w:p>
            <w:pPr>
              <w:ind w:hanging="1"/>
              <w:rPr>
                <w:rFonts w:ascii="仿宋" w:hAnsi="仿宋" w:eastAsia="仿宋" w:cs="Arial"/>
                <w:b/>
                <w:bCs/>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 w:hAnsi="仿宋" w:eastAsia="仿宋" w:cs="Arial"/>
                <w:b/>
                <w:bCs/>
                <w:color w:val="000000" w:themeColor="text1"/>
                <w:szCs w:val="21"/>
                <w14:textFill>
                  <w14:solidFill>
                    <w14:schemeClr w14:val="tx1"/>
                  </w14:solidFill>
                </w14:textFill>
              </w:rPr>
              <w:t>八、数据驾驶舱</w:t>
            </w:r>
          </w:p>
          <w:p>
            <w:pPr>
              <w:rPr>
                <w:rFonts w:ascii="仿宋" w:hAnsi="仿宋" w:eastAsia="仿宋"/>
                <w:szCs w:val="21"/>
              </w:rPr>
            </w:pPr>
            <w:r>
              <w:rPr>
                <w:rFonts w:ascii="仿宋" w:hAnsi="仿宋" w:eastAsia="仿宋"/>
                <w:szCs w:val="21"/>
              </w:rPr>
              <w:t>(一)综合数据</w:t>
            </w:r>
          </w:p>
          <w:p>
            <w:pPr>
              <w:rPr>
                <w:rFonts w:ascii="仿宋" w:hAnsi="仿宋" w:eastAsia="仿宋"/>
                <w:szCs w:val="21"/>
              </w:rPr>
            </w:pPr>
            <w:r>
              <w:rPr>
                <w:rFonts w:ascii="仿宋" w:hAnsi="仿宋" w:eastAsia="仿宋"/>
                <w:szCs w:val="21"/>
              </w:rPr>
              <w:t>1</w:t>
            </w:r>
            <w:r>
              <w:rPr>
                <w:rFonts w:hint="eastAsia" w:ascii="仿宋" w:hAnsi="仿宋" w:eastAsia="仿宋"/>
                <w:szCs w:val="21"/>
              </w:rPr>
              <w:t>.活跃程度：上线学生数、上线教师数、上线师傅数、日均访问量、总访问量(按日报、周报、月报、自定义日期范围统计)；</w:t>
            </w:r>
          </w:p>
          <w:p>
            <w:pPr>
              <w:rPr>
                <w:rFonts w:ascii="仿宋" w:hAnsi="仿宋" w:eastAsia="仿宋"/>
                <w:szCs w:val="21"/>
              </w:rPr>
            </w:pPr>
            <w:r>
              <w:rPr>
                <w:rFonts w:hint="eastAsia" w:ascii="仿宋" w:hAnsi="仿宋" w:eastAsia="仿宋"/>
                <w:szCs w:val="21"/>
              </w:rPr>
              <w:t>2.企业资源：企业库总量、岗位总量、师傅总量、签约基地、在岗学生数；</w:t>
            </w:r>
          </w:p>
          <w:p>
            <w:pPr>
              <w:rPr>
                <w:rFonts w:ascii="仿宋" w:hAnsi="仿宋" w:eastAsia="仿宋"/>
                <w:szCs w:val="21"/>
              </w:rPr>
            </w:pPr>
            <w:r>
              <w:rPr>
                <w:rFonts w:ascii="仿宋" w:hAnsi="仿宋" w:eastAsia="仿宋"/>
                <w:szCs w:val="21"/>
              </w:rPr>
              <w:t>3</w:t>
            </w:r>
            <w:r>
              <w:rPr>
                <w:rFonts w:hint="eastAsia" w:ascii="仿宋" w:hAnsi="仿宋" w:eastAsia="仿宋"/>
                <w:szCs w:val="21"/>
              </w:rPr>
              <w:t>.教学项目：项目库总量、项目学时总量、工作任务总量、技能素养总量、启用率；</w:t>
            </w:r>
          </w:p>
          <w:p>
            <w:pPr>
              <w:rPr>
                <w:rFonts w:ascii="仿宋" w:hAnsi="仿宋" w:eastAsia="仿宋"/>
                <w:szCs w:val="21"/>
              </w:rPr>
            </w:pPr>
            <w:r>
              <w:rPr>
                <w:rFonts w:hint="eastAsia" w:ascii="仿宋" w:hAnsi="仿宋" w:eastAsia="仿宋"/>
                <w:szCs w:val="21"/>
              </w:rPr>
              <w:t>4.教学课程：课程总量、学校课程量、校企共建量、企业课程量、其他课程量；</w:t>
            </w:r>
          </w:p>
          <w:p>
            <w:pPr>
              <w:rPr>
                <w:rFonts w:ascii="仿宋" w:hAnsi="仿宋" w:eastAsia="仿宋"/>
                <w:szCs w:val="21"/>
              </w:rPr>
            </w:pPr>
            <w:r>
              <w:rPr>
                <w:rFonts w:hint="eastAsia" w:ascii="仿宋" w:hAnsi="仿宋" w:eastAsia="仿宋"/>
                <w:szCs w:val="21"/>
              </w:rPr>
              <w:t>5.教学标准：按数据字典中教学制度分类，动态统计前4类，其他归为其他类型。</w:t>
            </w:r>
          </w:p>
          <w:p>
            <w:pPr>
              <w:rPr>
                <w:rFonts w:ascii="仿宋" w:hAnsi="仿宋" w:eastAsia="仿宋"/>
                <w:szCs w:val="21"/>
              </w:rPr>
            </w:pPr>
            <w:r>
              <w:rPr>
                <w:rFonts w:ascii="仿宋" w:hAnsi="仿宋" w:eastAsia="仿宋"/>
                <w:szCs w:val="21"/>
              </w:rPr>
              <w:t>(二)课程</w:t>
            </w:r>
            <w:r>
              <w:rPr>
                <w:rFonts w:hint="eastAsia" w:ascii="仿宋" w:hAnsi="仿宋" w:eastAsia="仿宋"/>
                <w:szCs w:val="21"/>
              </w:rPr>
              <w:t>教学</w:t>
            </w:r>
          </w:p>
          <w:p>
            <w:pPr>
              <w:rPr>
                <w:rFonts w:ascii="仿宋" w:hAnsi="仿宋" w:eastAsia="仿宋"/>
                <w:szCs w:val="21"/>
              </w:rPr>
            </w:pPr>
            <w:r>
              <w:rPr>
                <w:rFonts w:hint="eastAsia" w:ascii="仿宋" w:hAnsi="仿宋" w:eastAsia="仿宋"/>
                <w:szCs w:val="21"/>
              </w:rPr>
              <w:t>统计所开</w:t>
            </w:r>
            <w:r>
              <w:rPr>
                <w:rFonts w:ascii="仿宋" w:hAnsi="仿宋" w:eastAsia="仿宋"/>
                <w:szCs w:val="21"/>
              </w:rPr>
              <w:t>课程</w:t>
            </w:r>
            <w:r>
              <w:rPr>
                <w:rFonts w:hint="eastAsia" w:ascii="仿宋" w:hAnsi="仿宋" w:eastAsia="仿宋"/>
                <w:szCs w:val="21"/>
              </w:rPr>
              <w:t>的开课班级数、授课教师数、选课学生数、教学项目数、</w:t>
            </w:r>
            <w:r>
              <w:rPr>
                <w:rFonts w:ascii="仿宋" w:hAnsi="仿宋" w:eastAsia="仿宋"/>
                <w:szCs w:val="21"/>
              </w:rPr>
              <w:t>成绩数据</w:t>
            </w:r>
            <w:r>
              <w:rPr>
                <w:rFonts w:hint="eastAsia" w:ascii="仿宋" w:hAnsi="仿宋" w:eastAsia="仿宋"/>
                <w:szCs w:val="21"/>
              </w:rPr>
              <w:t>（百分制转化成等级制统计，显示优秀、良好、中等、及格、不及格的人数及百分比）。可按专业、学期筛选导出。</w:t>
            </w:r>
          </w:p>
          <w:p>
            <w:pPr>
              <w:rPr>
                <w:rFonts w:ascii="仿宋" w:hAnsi="仿宋" w:eastAsia="仿宋"/>
                <w:szCs w:val="21"/>
              </w:rPr>
            </w:pPr>
            <w:r>
              <w:rPr>
                <w:rFonts w:ascii="仿宋" w:hAnsi="仿宋" w:eastAsia="仿宋"/>
                <w:szCs w:val="21"/>
              </w:rPr>
              <w:t>(</w:t>
            </w:r>
            <w:r>
              <w:rPr>
                <w:rFonts w:hint="eastAsia" w:ascii="仿宋" w:hAnsi="仿宋" w:eastAsia="仿宋"/>
                <w:szCs w:val="21"/>
              </w:rPr>
              <w:t>三</w:t>
            </w:r>
            <w:r>
              <w:rPr>
                <w:rFonts w:ascii="仿宋" w:hAnsi="仿宋" w:eastAsia="仿宋"/>
                <w:szCs w:val="21"/>
              </w:rPr>
              <w:t>)学情分析</w:t>
            </w:r>
          </w:p>
          <w:p>
            <w:pPr>
              <w:ind w:hanging="1"/>
              <w:rPr>
                <w:rFonts w:ascii="仿宋" w:hAnsi="仿宋" w:eastAsia="仿宋"/>
                <w:szCs w:val="21"/>
              </w:rPr>
            </w:pPr>
            <w:r>
              <w:rPr>
                <w:rFonts w:hint="eastAsia" w:ascii="仿宋" w:hAnsi="仿宋" w:eastAsia="仿宋"/>
                <w:szCs w:val="21"/>
              </w:rPr>
              <w:t>依据学徒所在</w:t>
            </w:r>
            <w:r>
              <w:rPr>
                <w:rFonts w:ascii="仿宋" w:hAnsi="仿宋" w:eastAsia="仿宋"/>
                <w:szCs w:val="21"/>
              </w:rPr>
              <w:t>岗位</w:t>
            </w:r>
            <w:r>
              <w:rPr>
                <w:rFonts w:hint="eastAsia" w:ascii="仿宋" w:hAnsi="仿宋" w:eastAsia="仿宋"/>
                <w:szCs w:val="21"/>
              </w:rPr>
              <w:t>所需完成的教学项目</w:t>
            </w:r>
            <w:r>
              <w:rPr>
                <w:rFonts w:ascii="仿宋" w:hAnsi="仿宋" w:eastAsia="仿宋"/>
                <w:szCs w:val="21"/>
              </w:rPr>
              <w:t>要求，分析学徒的学习达标情况</w:t>
            </w:r>
            <w:r>
              <w:rPr>
                <w:rFonts w:hint="eastAsia" w:ascii="仿宋" w:hAnsi="仿宋" w:eastAsia="仿宋"/>
                <w:szCs w:val="21"/>
              </w:rPr>
              <w:t>，含姓名、岗位、应考证书、已获证书、应学教学项目、已完成教学项目、应会工作任务、已会工作任务、应用技能素养、已有技能素养。可查看达标情况清单。提供按部门、学生姓名工号查询。</w:t>
            </w:r>
          </w:p>
          <w:p>
            <w:pPr>
              <w:ind w:hanging="1"/>
              <w:rPr>
                <w:rFonts w:ascii="仿宋" w:hAnsi="仿宋" w:eastAsia="仿宋"/>
                <w:b/>
                <w:bCs/>
                <w:szCs w:val="21"/>
              </w:rPr>
            </w:pPr>
            <w:r>
              <w:rPr>
                <w:rFonts w:hint="eastAsia" w:ascii="仿宋_GB2312" w:hAnsi="宋体" w:eastAsia="仿宋_GB2312" w:cs="Arial"/>
                <w:color w:val="000000" w:themeColor="text1"/>
                <w:szCs w:val="21"/>
                <w14:textFill>
                  <w14:solidFill>
                    <w14:schemeClr w14:val="tx1"/>
                  </w14:solidFill>
                </w14:textFill>
              </w:rPr>
              <w:t>★</w:t>
            </w:r>
            <w:r>
              <w:rPr>
                <w:rFonts w:hint="eastAsia" w:ascii="仿宋" w:hAnsi="仿宋" w:eastAsia="仿宋"/>
                <w:b/>
                <w:bCs/>
                <w:szCs w:val="21"/>
              </w:rPr>
              <w:t>九、微信端</w:t>
            </w:r>
          </w:p>
          <w:p>
            <w:pPr>
              <w:spacing w:line="0" w:lineRule="atLeast"/>
              <w:jc w:val="left"/>
              <w:rPr>
                <w:rFonts w:ascii="宋体" w:hAnsi="宋体" w:eastAsia="仿宋_GB2312"/>
                <w:sz w:val="18"/>
                <w:szCs w:val="18"/>
              </w:rPr>
            </w:pPr>
            <w:r>
              <w:rPr>
                <w:rFonts w:hint="eastAsia" w:ascii="仿宋" w:hAnsi="仿宋" w:eastAsia="仿宋"/>
                <w:szCs w:val="21"/>
              </w:rPr>
              <w:t>提供基本的教师端、学生端功能，提供智能客服功能。</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tcBorders>
              <w:top w:val="single" w:color="auto" w:sz="4" w:space="0"/>
              <w:left w:val="single" w:color="auto" w:sz="4" w:space="0"/>
              <w:bottom w:val="single" w:color="auto" w:sz="4" w:space="0"/>
              <w:right w:val="single" w:color="auto" w:sz="4" w:space="0"/>
            </w:tcBorders>
            <w:vAlign w:val="center"/>
          </w:tcPr>
          <w:p>
            <w:pPr>
              <w:rPr>
                <w:rFonts w:hint="default" w:ascii="仿宋_GB2312" w:hAnsi="宋体" w:eastAsia="仿宋_GB2312" w:cs="Arial"/>
                <w:color w:val="000000" w:themeColor="text1"/>
                <w:szCs w:val="21"/>
                <w:lang w:val="en-US" w:eastAsia="zh-CN"/>
                <w14:textFill>
                  <w14:solidFill>
                    <w14:schemeClr w14:val="tx1"/>
                  </w14:solidFill>
                </w14:textFill>
              </w:rPr>
            </w:pPr>
            <w:r>
              <w:rPr>
                <w:rFonts w:hint="eastAsia" w:ascii="仿宋_GB2312" w:hAnsi="宋体" w:eastAsia="仿宋_GB2312" w:cs="Arial"/>
                <w:color w:val="000000" w:themeColor="text1"/>
                <w:szCs w:val="21"/>
                <w:lang w:val="en-US" w:eastAsia="zh-CN"/>
                <w14:textFill>
                  <w14:solidFill>
                    <w14:schemeClr w14:val="tx1"/>
                  </w14:solidFill>
                </w14:textFill>
              </w:rPr>
              <w:t>软件要求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hint="eastAsia"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符合国家标准。</w:t>
            </w:r>
          </w:p>
          <w:p>
            <w:pPr>
              <w:ind w:hanging="1"/>
              <w:rPr>
                <w:rFonts w:hint="eastAsia"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w:t>
            </w:r>
            <w:r>
              <w:rPr>
                <w:rFonts w:hint="eastAsia" w:ascii="仿宋" w:hAnsi="仿宋" w:eastAsia="仿宋" w:cs="Arial"/>
                <w:color w:val="000000" w:themeColor="text1"/>
                <w:szCs w:val="21"/>
                <w14:textFill>
                  <w14:solidFill>
                    <w14:schemeClr w14:val="tx1"/>
                  </w14:solidFill>
                </w14:textFill>
              </w:rPr>
              <w:t>根据校方提供的第三方接口提供与学院统一身份认证登录、学院统一门户及大数据中心的对接服务。</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5"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9"/>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9"/>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9"/>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9"/>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9"/>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9"/>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9"/>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9"/>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9"/>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9"/>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9"/>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9"/>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9"/>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rPr>
        <w:rStyle w:val="25"/>
      </w:rPr>
      <w:fldChar w:fldCharType="begin"/>
    </w:r>
    <w:r>
      <w:rPr>
        <w:rStyle w:val="25"/>
      </w:rPr>
      <w:instrText xml:space="preserve">PAGE  </w:instrText>
    </w:r>
    <w:r>
      <w:rPr>
        <w:rStyle w:val="25"/>
      </w:rPr>
      <w:fldChar w:fldCharType="separate"/>
    </w:r>
    <w:r>
      <w:rPr>
        <w:rStyle w:val="25"/>
      </w:rPr>
      <w:t>13</w:t>
    </w:r>
    <w:r>
      <w:rPr>
        <w:rStyle w:val="25"/>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rPr>
        <w:rStyle w:val="25"/>
      </w:rPr>
      <w:fldChar w:fldCharType="begin"/>
    </w:r>
    <w:r>
      <w:rPr>
        <w:rStyle w:val="25"/>
      </w:rPr>
      <w:instrText xml:space="preserve">PAGE  </w:instrText>
    </w:r>
    <w:r>
      <w:rPr>
        <w:rStyle w:val="25"/>
      </w:rP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page" w:x="5852" w:y="80"/>
      <w:rPr>
        <w:rStyle w:val="25"/>
      </w:rPr>
    </w:pPr>
    <w:r>
      <w:rPr>
        <w:rStyle w:val="25"/>
      </w:rPr>
      <w:fldChar w:fldCharType="begin"/>
    </w:r>
    <w:r>
      <w:rPr>
        <w:rStyle w:val="25"/>
      </w:rPr>
      <w:instrText xml:space="preserve">PAGE  </w:instrText>
    </w:r>
    <w:r>
      <w:rPr>
        <w:rStyle w:val="25"/>
      </w:rPr>
      <w:fldChar w:fldCharType="separate"/>
    </w:r>
    <w:r>
      <w:rPr>
        <w:rStyle w:val="25"/>
      </w:rPr>
      <w:t>1</w:t>
    </w:r>
    <w:r>
      <w:rPr>
        <w:rStyle w:val="25"/>
      </w:rP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rStyle w:val="25"/>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5"/>
      </w:rPr>
    </w:pPr>
    <w:r>
      <w:rPr>
        <w:rStyle w:val="25"/>
      </w:rPr>
      <w:fldChar w:fldCharType="begin"/>
    </w:r>
    <w:r>
      <w:rPr>
        <w:rStyle w:val="25"/>
      </w:rPr>
      <w:instrText xml:space="preserve">PAGE  </w:instrText>
    </w:r>
    <w:r>
      <w:rPr>
        <w:rStyle w:val="25"/>
      </w:rPr>
      <w:fldChar w:fldCharType="separate"/>
    </w:r>
    <w:r>
      <w:rPr>
        <w:rStyle w:val="25"/>
      </w:rPr>
      <w:t>52</w:t>
    </w:r>
    <w:r>
      <w:rPr>
        <w:rStyle w:val="25"/>
      </w:rPr>
      <w:fldChar w:fldCharType="end"/>
    </w:r>
  </w:p>
  <w:p>
    <w:pPr>
      <w:pStyle w:val="1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10083AD2"/>
    <w:rsid w:val="22370D00"/>
    <w:rsid w:val="35B85524"/>
    <w:rsid w:val="3EB773F5"/>
    <w:rsid w:val="475C41F8"/>
    <w:rsid w:val="4D1E5E98"/>
    <w:rsid w:val="50494AAC"/>
    <w:rsid w:val="508A182C"/>
    <w:rsid w:val="51A94825"/>
    <w:rsid w:val="58A54995"/>
    <w:rsid w:val="599E224B"/>
    <w:rsid w:val="5DEA0D78"/>
    <w:rsid w:val="6BC25BF1"/>
    <w:rsid w:val="6D7E6028"/>
    <w:rsid w:val="75F577CB"/>
    <w:rsid w:val="7D585F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33"/>
    <w:qFormat/>
    <w:uiPriority w:val="0"/>
    <w:pPr>
      <w:keepNext/>
      <w:keepLines/>
      <w:spacing w:before="260" w:after="260" w:line="415" w:lineRule="auto"/>
      <w:outlineLvl w:val="2"/>
    </w:pPr>
    <w:rPr>
      <w:sz w:val="32"/>
      <w:szCs w:val="32"/>
    </w:rPr>
  </w:style>
  <w:style w:type="character" w:default="1" w:styleId="23">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next w:val="4"/>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4">
    <w:name w:val="Intense Quote"/>
    <w:basedOn w:val="1"/>
    <w:next w:val="1"/>
    <w:qFormat/>
    <w:uiPriority w:val="30"/>
    <w:pPr>
      <w:pBdr>
        <w:top w:val="single" w:color="4F81BD" w:sz="4" w:space="10"/>
        <w:bottom w:val="single" w:color="4F81BD" w:sz="4" w:space="10"/>
      </w:pBdr>
      <w:spacing w:before="360" w:after="360"/>
      <w:ind w:left="864" w:right="864"/>
      <w:jc w:val="center"/>
    </w:pPr>
    <w:rPr>
      <w:i/>
      <w:iCs/>
      <w:color w:val="4F81BD"/>
    </w:rPr>
  </w:style>
  <w:style w:type="paragraph" w:styleId="8">
    <w:name w:val="Normal Indent"/>
    <w:basedOn w:val="1"/>
    <w:link w:val="35"/>
    <w:qFormat/>
    <w:uiPriority w:val="0"/>
    <w:pPr>
      <w:ind w:firstLine="420" w:firstLineChars="200"/>
    </w:pPr>
    <w:rPr>
      <w:szCs w:val="20"/>
    </w:rPr>
  </w:style>
  <w:style w:type="paragraph" w:styleId="9">
    <w:name w:val="annotation text"/>
    <w:basedOn w:val="1"/>
    <w:semiHidden/>
    <w:qFormat/>
    <w:uiPriority w:val="0"/>
    <w:pPr>
      <w:jc w:val="left"/>
    </w:pPr>
  </w:style>
  <w:style w:type="paragraph" w:styleId="10">
    <w:name w:val="Body Text Indent"/>
    <w:basedOn w:val="1"/>
    <w:link w:val="41"/>
    <w:qFormat/>
    <w:uiPriority w:val="0"/>
    <w:pPr>
      <w:spacing w:line="360" w:lineRule="auto"/>
      <w:ind w:firstLine="480" w:firstLineChars="200"/>
    </w:pPr>
    <w:rPr>
      <w:rFonts w:ascii="宋体"/>
      <w:sz w:val="24"/>
      <w:szCs w:val="20"/>
    </w:rPr>
  </w:style>
  <w:style w:type="paragraph" w:styleId="11">
    <w:name w:val="Plain Text"/>
    <w:basedOn w:val="1"/>
    <w:link w:val="34"/>
    <w:qFormat/>
    <w:uiPriority w:val="0"/>
    <w:rPr>
      <w:rFonts w:ascii="宋体" w:hAnsi="Courier New" w:cs="Courier New"/>
      <w:szCs w:val="21"/>
    </w:rPr>
  </w:style>
  <w:style w:type="paragraph" w:styleId="12">
    <w:name w:val="Date"/>
    <w:basedOn w:val="1"/>
    <w:next w:val="1"/>
    <w:qFormat/>
    <w:uiPriority w:val="0"/>
    <w:rPr>
      <w:sz w:val="24"/>
      <w:szCs w:val="20"/>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Title"/>
    <w:basedOn w:val="1"/>
    <w:next w:val="1"/>
    <w:link w:val="38"/>
    <w:qFormat/>
    <w:uiPriority w:val="99"/>
    <w:pPr>
      <w:spacing w:before="240" w:after="60"/>
      <w:jc w:val="center"/>
      <w:outlineLvl w:val="0"/>
    </w:pPr>
    <w:rPr>
      <w:rFonts w:ascii="Cambria" w:hAnsi="Cambria"/>
      <w:b/>
      <w:bCs/>
      <w:sz w:val="32"/>
      <w:szCs w:val="32"/>
    </w:rPr>
  </w:style>
  <w:style w:type="paragraph" w:styleId="19">
    <w:name w:val="annotation subject"/>
    <w:basedOn w:val="9"/>
    <w:next w:val="9"/>
    <w:semiHidden/>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2">
    <w:name w:val="Table Elegant"/>
    <w:basedOn w:val="20"/>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4">
    <w:name w:val="Strong"/>
    <w:qFormat/>
    <w:uiPriority w:val="0"/>
    <w:rPr>
      <w:b/>
      <w:bCs/>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basedOn w:val="23"/>
    <w:semiHidden/>
    <w:qFormat/>
    <w:uiPriority w:val="0"/>
    <w:rPr>
      <w:sz w:val="21"/>
      <w:szCs w:val="21"/>
    </w:rPr>
  </w:style>
  <w:style w:type="paragraph" w:customStyle="1" w:styleId="28">
    <w:name w:val="Char"/>
    <w:basedOn w:val="1"/>
    <w:qFormat/>
    <w:uiPriority w:val="0"/>
    <w:rPr>
      <w:rFonts w:ascii="Tahoma" w:hAnsi="Tahoma"/>
      <w:sz w:val="24"/>
      <w:szCs w:val="20"/>
    </w:rPr>
  </w:style>
  <w:style w:type="paragraph" w:customStyle="1" w:styleId="29">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0">
    <w:name w:val="Char1"/>
    <w:basedOn w:val="1"/>
    <w:qFormat/>
    <w:uiPriority w:val="0"/>
    <w:rPr>
      <w:rFonts w:ascii="Tahoma" w:hAnsi="Tahoma"/>
      <w:sz w:val="24"/>
      <w:szCs w:val="20"/>
    </w:rPr>
  </w:style>
  <w:style w:type="paragraph" w:customStyle="1" w:styleId="31">
    <w:name w:val="默认段落字体 Para Char"/>
    <w:basedOn w:val="1"/>
    <w:qFormat/>
    <w:uiPriority w:val="0"/>
    <w:pPr>
      <w:adjustRightInd w:val="0"/>
      <w:spacing w:line="360" w:lineRule="auto"/>
    </w:pPr>
    <w:rPr>
      <w:kern w:val="0"/>
      <w:sz w:val="24"/>
      <w:szCs w:val="20"/>
    </w:rPr>
  </w:style>
  <w:style w:type="paragraph" w:customStyle="1" w:styleId="32">
    <w:name w:val="Char1 Char Char Char"/>
    <w:basedOn w:val="1"/>
    <w:qFormat/>
    <w:uiPriority w:val="0"/>
    <w:rPr>
      <w:rFonts w:ascii="Tahoma" w:hAnsi="Tahoma" w:eastAsia="仿宋_GB2312"/>
      <w:b/>
      <w:sz w:val="24"/>
      <w:szCs w:val="20"/>
    </w:rPr>
  </w:style>
  <w:style w:type="character" w:customStyle="1" w:styleId="33">
    <w:name w:val="标题 3 Char"/>
    <w:basedOn w:val="23"/>
    <w:link w:val="7"/>
    <w:semiHidden/>
    <w:qFormat/>
    <w:locked/>
    <w:uiPriority w:val="0"/>
    <w:rPr>
      <w:rFonts w:eastAsia="宋体"/>
      <w:kern w:val="2"/>
      <w:sz w:val="32"/>
      <w:szCs w:val="32"/>
      <w:lang w:val="en-US" w:eastAsia="zh-CN" w:bidi="ar-SA"/>
    </w:rPr>
  </w:style>
  <w:style w:type="character" w:customStyle="1" w:styleId="34">
    <w:name w:val="纯文本 Char"/>
    <w:basedOn w:val="23"/>
    <w:link w:val="11"/>
    <w:qFormat/>
    <w:uiPriority w:val="0"/>
    <w:rPr>
      <w:rFonts w:ascii="宋体" w:hAnsi="Courier New" w:eastAsia="宋体" w:cs="Courier New"/>
      <w:kern w:val="2"/>
      <w:sz w:val="21"/>
      <w:szCs w:val="21"/>
      <w:lang w:val="en-US" w:eastAsia="zh-CN" w:bidi="ar-SA"/>
    </w:rPr>
  </w:style>
  <w:style w:type="character" w:customStyle="1" w:styleId="35">
    <w:name w:val="正文缩进 Char"/>
    <w:basedOn w:val="23"/>
    <w:link w:val="8"/>
    <w:qFormat/>
    <w:locked/>
    <w:uiPriority w:val="0"/>
    <w:rPr>
      <w:rFonts w:eastAsia="宋体"/>
      <w:kern w:val="2"/>
      <w:sz w:val="21"/>
      <w:lang w:val="en-US" w:eastAsia="zh-CN" w:bidi="ar-SA"/>
    </w:rPr>
  </w:style>
  <w:style w:type="paragraph" w:customStyle="1" w:styleId="36">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7">
    <w:name w:val="列出段落1"/>
    <w:basedOn w:val="1"/>
    <w:qFormat/>
    <w:uiPriority w:val="34"/>
    <w:pPr>
      <w:ind w:firstLine="420" w:firstLineChars="200"/>
    </w:pPr>
    <w:rPr>
      <w:rFonts w:ascii="Calibri" w:hAnsi="Calibri"/>
      <w:szCs w:val="22"/>
    </w:rPr>
  </w:style>
  <w:style w:type="character" w:customStyle="1" w:styleId="38">
    <w:name w:val="标题 Char"/>
    <w:basedOn w:val="23"/>
    <w:link w:val="18"/>
    <w:qFormat/>
    <w:uiPriority w:val="99"/>
    <w:rPr>
      <w:rFonts w:ascii="Cambria" w:hAnsi="Cambria"/>
      <w:b/>
      <w:bCs/>
      <w:kern w:val="2"/>
      <w:sz w:val="32"/>
      <w:szCs w:val="32"/>
    </w:rPr>
  </w:style>
  <w:style w:type="paragraph" w:customStyle="1" w:styleId="39">
    <w:name w:val="彩色列表 - 强调文字颜色 12"/>
    <w:basedOn w:val="1"/>
    <w:qFormat/>
    <w:uiPriority w:val="99"/>
    <w:pPr>
      <w:ind w:left="720"/>
      <w:contextualSpacing/>
    </w:pPr>
    <w:rPr>
      <w:rFonts w:ascii="Calibri" w:hAnsi="Calibri"/>
      <w:szCs w:val="22"/>
    </w:rPr>
  </w:style>
  <w:style w:type="paragraph" w:customStyle="1" w:styleId="40">
    <w:name w:val="列出段落11"/>
    <w:basedOn w:val="1"/>
    <w:qFormat/>
    <w:uiPriority w:val="99"/>
    <w:pPr>
      <w:ind w:firstLine="420" w:firstLineChars="200"/>
    </w:pPr>
    <w:rPr>
      <w:rFonts w:ascii="Calibri" w:hAnsi="Calibri" w:cs="Calibri"/>
      <w:szCs w:val="21"/>
    </w:rPr>
  </w:style>
  <w:style w:type="character" w:customStyle="1" w:styleId="41">
    <w:name w:val="正文文本缩进 Char"/>
    <w:basedOn w:val="23"/>
    <w:link w:val="10"/>
    <w:qFormat/>
    <w:uiPriority w:val="0"/>
    <w:rPr>
      <w:rFonts w:ascii="宋体"/>
      <w:kern w:val="2"/>
      <w:sz w:val="24"/>
    </w:rPr>
  </w:style>
  <w:style w:type="paragraph" w:styleId="42">
    <w:name w:val="List Paragraph"/>
    <w:basedOn w:val="1"/>
    <w:qFormat/>
    <w:uiPriority w:val="34"/>
    <w:pPr>
      <w:ind w:firstLine="420" w:firstLineChars="200"/>
    </w:pPr>
    <w:rPr>
      <w:rFonts w:ascii="Calibri" w:hAnsi="Calibri"/>
      <w:szCs w:val="22"/>
    </w:rPr>
  </w:style>
  <w:style w:type="character" w:styleId="43">
    <w:name w:val="Placeholder Text"/>
    <w:basedOn w:val="23"/>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E6843-4353-4E68-AFC9-2C97A67482F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53</Pages>
  <Words>30466</Words>
  <Characters>31693</Characters>
  <Lines>177</Lines>
  <Paragraphs>49</Paragraphs>
  <TotalTime>4</TotalTime>
  <ScaleCrop>false</ScaleCrop>
  <LinksUpToDate>false</LinksUpToDate>
  <CharactersWithSpaces>32903</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2022-08-11T00:09:21Z</dcterms:modified>
  <dc:title>XXX政府采购中心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8EC1FC03E98F46FFAAA9276497439ED7</vt:lpwstr>
  </property>
</Properties>
</file>